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F08" w:rsidRDefault="00242F08" w:rsidP="007F1E40">
      <w:pPr>
        <w:pStyle w:val="a3"/>
        <w:spacing w:after="0" w:line="240" w:lineRule="auto"/>
        <w:ind w:left="0"/>
        <w:jc w:val="center"/>
        <w:rPr>
          <w:rStyle w:val="s2"/>
          <w:rFonts w:ascii="Times New Roman" w:hAnsi="Times New Roman"/>
          <w:b/>
          <w:bCs/>
          <w:sz w:val="24"/>
          <w:szCs w:val="24"/>
        </w:rPr>
      </w:pPr>
    </w:p>
    <w:p w:rsidR="00242F08" w:rsidRDefault="00242F08" w:rsidP="007F1E40">
      <w:pPr>
        <w:pStyle w:val="a3"/>
        <w:spacing w:after="0" w:line="240" w:lineRule="auto"/>
        <w:ind w:left="0"/>
        <w:jc w:val="center"/>
        <w:rPr>
          <w:rStyle w:val="s2"/>
          <w:rFonts w:ascii="Times New Roman" w:hAnsi="Times New Roman"/>
          <w:b/>
          <w:bCs/>
          <w:sz w:val="24"/>
          <w:szCs w:val="24"/>
        </w:rPr>
      </w:pPr>
    </w:p>
    <w:p w:rsidR="007F1E40" w:rsidRPr="00B8781D" w:rsidRDefault="007F1E40" w:rsidP="007F1E40">
      <w:pPr>
        <w:pStyle w:val="a3"/>
        <w:spacing w:after="0" w:line="240" w:lineRule="auto"/>
        <w:ind w:left="0"/>
        <w:jc w:val="center"/>
        <w:rPr>
          <w:rStyle w:val="s2"/>
          <w:rFonts w:ascii="Times New Roman" w:hAnsi="Times New Roman"/>
          <w:b/>
          <w:bCs/>
          <w:sz w:val="24"/>
          <w:szCs w:val="24"/>
        </w:rPr>
      </w:pPr>
      <w:r w:rsidRPr="00B8781D">
        <w:rPr>
          <w:rStyle w:val="s2"/>
          <w:rFonts w:ascii="Times New Roman" w:hAnsi="Times New Roman"/>
          <w:b/>
          <w:bCs/>
          <w:sz w:val="24"/>
          <w:szCs w:val="24"/>
        </w:rPr>
        <w:t xml:space="preserve">Информация </w:t>
      </w:r>
    </w:p>
    <w:p w:rsidR="007F1E40" w:rsidRPr="004C3353" w:rsidRDefault="007F1E40" w:rsidP="007F1E40">
      <w:pPr>
        <w:pStyle w:val="a3"/>
        <w:spacing w:after="0" w:line="240" w:lineRule="auto"/>
        <w:ind w:left="0"/>
        <w:jc w:val="center"/>
        <w:rPr>
          <w:rStyle w:val="s2"/>
          <w:rFonts w:ascii="Times New Roman" w:hAnsi="Times New Roman"/>
          <w:b/>
          <w:bCs/>
          <w:sz w:val="24"/>
          <w:szCs w:val="24"/>
        </w:rPr>
      </w:pPr>
      <w:r w:rsidRPr="004C3353">
        <w:rPr>
          <w:rStyle w:val="s2"/>
          <w:rFonts w:ascii="Times New Roman" w:hAnsi="Times New Roman"/>
          <w:b/>
          <w:bCs/>
          <w:sz w:val="24"/>
          <w:szCs w:val="24"/>
        </w:rPr>
        <w:t>по результатам контрольного мероприятия «Проверка целевого и эффективного использования бюджетных средств городского округа Лотошино, выделенных на финансирование муниципальной программы "Спорт".</w:t>
      </w:r>
    </w:p>
    <w:p w:rsidR="007F1E40" w:rsidRPr="004C3353" w:rsidRDefault="007F1E40" w:rsidP="007F1E40">
      <w:pPr>
        <w:pStyle w:val="a3"/>
        <w:spacing w:after="0" w:line="240" w:lineRule="auto"/>
        <w:ind w:left="0" w:firstLine="709"/>
        <w:jc w:val="center"/>
        <w:rPr>
          <w:rStyle w:val="s2"/>
          <w:rFonts w:ascii="Times New Roman" w:hAnsi="Times New Roman"/>
          <w:bCs/>
          <w:sz w:val="24"/>
          <w:szCs w:val="24"/>
        </w:rPr>
      </w:pPr>
    </w:p>
    <w:p w:rsidR="007F1E40" w:rsidRPr="00EA4EC1" w:rsidRDefault="007F1E40" w:rsidP="007F1E40">
      <w:pPr>
        <w:ind w:firstLine="709"/>
        <w:jc w:val="both"/>
        <w:rPr>
          <w:lang w:eastAsia="en-US"/>
        </w:rPr>
      </w:pPr>
      <w:r w:rsidRPr="00EA4EC1">
        <w:rPr>
          <w:lang w:eastAsia="en-US"/>
        </w:rPr>
        <w:t xml:space="preserve">1. Основание для проведения контрольного мероприятия: </w:t>
      </w:r>
    </w:p>
    <w:p w:rsidR="007F1E40" w:rsidRPr="00EA4EC1" w:rsidRDefault="007F1E40" w:rsidP="007F1E40">
      <w:pPr>
        <w:ind w:firstLine="709"/>
        <w:jc w:val="both"/>
        <w:rPr>
          <w:lang w:eastAsia="en-US"/>
        </w:rPr>
      </w:pPr>
      <w:r w:rsidRPr="00EA4EC1">
        <w:rPr>
          <w:lang w:eastAsia="en-US"/>
        </w:rPr>
        <w:t>- пункт 2.3 Плана работы контрольно-счетной палаты городского округа Лотошино  на 2024 год (контрольное мероприятие приостановлено);</w:t>
      </w:r>
    </w:p>
    <w:p w:rsidR="007F1E40" w:rsidRPr="00EA4EC1" w:rsidRDefault="007F1E40" w:rsidP="007F1E40">
      <w:pPr>
        <w:ind w:firstLine="709"/>
        <w:jc w:val="both"/>
        <w:rPr>
          <w:lang w:eastAsia="en-US"/>
        </w:rPr>
      </w:pPr>
      <w:r w:rsidRPr="00EA4EC1">
        <w:rPr>
          <w:lang w:eastAsia="en-US"/>
        </w:rPr>
        <w:t>- пункт 2.1. Плана работы контрольно-счетной палаты муниципального округа Лотошино  на 2025 год;</w:t>
      </w:r>
    </w:p>
    <w:p w:rsidR="007F1E40" w:rsidRPr="00EA4EC1" w:rsidRDefault="007F1E40" w:rsidP="007F1E40">
      <w:pPr>
        <w:ind w:firstLine="709"/>
        <w:jc w:val="both"/>
        <w:rPr>
          <w:lang w:eastAsia="en-US"/>
        </w:rPr>
      </w:pPr>
      <w:r w:rsidRPr="00EA4EC1">
        <w:rPr>
          <w:lang w:eastAsia="en-US"/>
        </w:rPr>
        <w:t>- распоряжение Контрольно-счетной палаты городского округа Лотошино от 22.01.2025 года №01-04/90-ОД.</w:t>
      </w:r>
    </w:p>
    <w:p w:rsidR="007F1E40" w:rsidRPr="00EA4EC1" w:rsidRDefault="007F1E40" w:rsidP="007F1E40">
      <w:pPr>
        <w:autoSpaceDE w:val="0"/>
        <w:autoSpaceDN w:val="0"/>
        <w:ind w:firstLine="709"/>
        <w:jc w:val="both"/>
        <w:rPr>
          <w:lang w:eastAsia="en-US"/>
        </w:rPr>
      </w:pPr>
      <w:r w:rsidRPr="00EA4EC1">
        <w:rPr>
          <w:lang w:eastAsia="en-US"/>
        </w:rPr>
        <w:t xml:space="preserve">2. Предмет проверки: использование средств бюджета городского округа Лотошино на финансирование мероприятий Муниципальной программы «Спорт».  </w:t>
      </w:r>
    </w:p>
    <w:p w:rsidR="007F1E40" w:rsidRPr="00EA4EC1" w:rsidRDefault="007F1E40" w:rsidP="007F1E40">
      <w:pPr>
        <w:autoSpaceDE w:val="0"/>
        <w:autoSpaceDN w:val="0"/>
        <w:ind w:firstLine="709"/>
        <w:jc w:val="both"/>
        <w:rPr>
          <w:lang w:eastAsia="en-US"/>
        </w:rPr>
      </w:pPr>
      <w:r w:rsidRPr="00EA4EC1">
        <w:rPr>
          <w:lang w:eastAsia="en-US"/>
        </w:rPr>
        <w:t xml:space="preserve">3. Проверяемый период деятельности: 2024 год, (2023 год в целях проведения анализа). </w:t>
      </w:r>
    </w:p>
    <w:p w:rsidR="007F1E40" w:rsidRPr="00EA4EC1" w:rsidRDefault="007F1E40" w:rsidP="007F1E40">
      <w:pPr>
        <w:ind w:firstLine="709"/>
        <w:jc w:val="both"/>
        <w:rPr>
          <w:lang w:eastAsia="en-US"/>
        </w:rPr>
      </w:pPr>
      <w:r w:rsidRPr="00EA4EC1">
        <w:rPr>
          <w:lang w:eastAsia="en-US"/>
        </w:rPr>
        <w:t>4. Срок проведения контрольного мероприятия:  с 22.01.2025 года по 16.02.2025 года.</w:t>
      </w:r>
    </w:p>
    <w:p w:rsidR="007F1E40" w:rsidRPr="00EA4EC1" w:rsidRDefault="007F1E40" w:rsidP="007F1E40">
      <w:pPr>
        <w:ind w:firstLine="709"/>
        <w:jc w:val="both"/>
        <w:rPr>
          <w:lang w:eastAsia="en-US"/>
        </w:rPr>
      </w:pPr>
      <w:r w:rsidRPr="00EA4EC1">
        <w:rPr>
          <w:lang w:eastAsia="en-US"/>
        </w:rPr>
        <w:t>5.</w:t>
      </w:r>
      <w:r w:rsidRPr="00EA4EC1">
        <w:t xml:space="preserve"> </w:t>
      </w:r>
      <w:r w:rsidRPr="00EA4EC1">
        <w:rPr>
          <w:lang w:eastAsia="en-US"/>
        </w:rPr>
        <w:t xml:space="preserve">Объекты проверки: отдел по культуре, делам молодежи, спорту и туризму    администрации </w:t>
      </w:r>
      <w:r>
        <w:rPr>
          <w:lang w:eastAsia="en-US"/>
        </w:rPr>
        <w:t>муниципального</w:t>
      </w:r>
      <w:r w:rsidRPr="00EA4EC1">
        <w:rPr>
          <w:lang w:eastAsia="en-US"/>
        </w:rPr>
        <w:t xml:space="preserve"> округа Лотошино, МСУ "ОЛИМП", Муниципальное учреждение Культурно-спортивный центр "Лотошино.</w:t>
      </w:r>
    </w:p>
    <w:p w:rsidR="007F1E40" w:rsidRDefault="007F1E40" w:rsidP="007F1E40">
      <w:pPr>
        <w:ind w:firstLine="709"/>
        <w:jc w:val="both"/>
        <w:rPr>
          <w:lang w:eastAsia="en-US"/>
        </w:rPr>
      </w:pPr>
      <w:r w:rsidRPr="00EA4EC1">
        <w:rPr>
          <w:lang w:eastAsia="en-US"/>
        </w:rPr>
        <w:t>6. Проверка проведена выборочным способом</w:t>
      </w:r>
      <w:r>
        <w:rPr>
          <w:lang w:eastAsia="en-US"/>
        </w:rPr>
        <w:t>. Акты по результатам проверки от 20.02.2025 года вручены руководителям объектов проверки.</w:t>
      </w:r>
    </w:p>
    <w:p w:rsidR="007F1E40" w:rsidRDefault="007F1E40" w:rsidP="007F1E40">
      <w:pPr>
        <w:ind w:firstLine="709"/>
        <w:jc w:val="both"/>
        <w:rPr>
          <w:lang w:eastAsia="en-US"/>
        </w:rPr>
      </w:pPr>
      <w:r w:rsidRPr="007F1E40">
        <w:rPr>
          <w:lang w:eastAsia="en-US"/>
        </w:rPr>
        <w:t>7.</w:t>
      </w:r>
      <w:r>
        <w:rPr>
          <w:lang w:eastAsia="en-US"/>
        </w:rPr>
        <w:t xml:space="preserve"> По результатам проверки установлено следующее:</w:t>
      </w:r>
    </w:p>
    <w:p w:rsidR="007F1E40" w:rsidRDefault="00766DC5" w:rsidP="007F1E40">
      <w:pPr>
        <w:ind w:firstLine="709"/>
        <w:jc w:val="both"/>
        <w:rPr>
          <w:lang w:eastAsia="en-US"/>
        </w:rPr>
      </w:pPr>
      <w:r>
        <w:rPr>
          <w:lang w:eastAsia="en-US"/>
        </w:rPr>
        <w:t xml:space="preserve">7.1. </w:t>
      </w:r>
      <w:r w:rsidR="007F1E40">
        <w:rPr>
          <w:lang w:eastAsia="en-US"/>
        </w:rPr>
        <w:t>Муниципальным заказчиком программы является отдел по культуре, делам молодежи, спорту и туризму администрации городского округа Лотошино.</w:t>
      </w:r>
    </w:p>
    <w:p w:rsidR="007F1E40" w:rsidRDefault="007F1E40" w:rsidP="007F1E40">
      <w:pPr>
        <w:ind w:firstLine="709"/>
        <w:jc w:val="both"/>
        <w:rPr>
          <w:lang w:eastAsia="en-US"/>
        </w:rPr>
      </w:pPr>
      <w:r>
        <w:rPr>
          <w:lang w:eastAsia="en-US"/>
        </w:rPr>
        <w:t>Целями муниципальной программы «Спорт» являются:</w:t>
      </w:r>
    </w:p>
    <w:p w:rsidR="007F1E40" w:rsidRDefault="007F1E40" w:rsidP="007F1E40">
      <w:pPr>
        <w:ind w:firstLine="709"/>
        <w:jc w:val="both"/>
        <w:rPr>
          <w:lang w:eastAsia="en-US"/>
        </w:rPr>
      </w:pPr>
      <w:r>
        <w:rPr>
          <w:lang w:eastAsia="en-US"/>
        </w:rPr>
        <w:t>- обеспечение возможностей жителей городского округа Лотошино систематически заниматься физической культурой и спортом;</w:t>
      </w:r>
    </w:p>
    <w:p w:rsidR="007F1E40" w:rsidRDefault="007F1E40" w:rsidP="007F1E40">
      <w:pPr>
        <w:ind w:firstLine="709"/>
        <w:jc w:val="both"/>
        <w:rPr>
          <w:lang w:eastAsia="en-US"/>
        </w:rPr>
      </w:pPr>
      <w:r>
        <w:rPr>
          <w:lang w:eastAsia="en-US"/>
        </w:rPr>
        <w:t>- направление на повышение эффективности организационного, нормативного, правового и финансового обеспечения, развитие и укрепление материально-технической базы МУ КСЦ «Лотошино», МСУ «Олимп».</w:t>
      </w:r>
    </w:p>
    <w:p w:rsidR="007F1E40" w:rsidRPr="007A5C52" w:rsidRDefault="007F1E40" w:rsidP="007F1E40">
      <w:pPr>
        <w:ind w:firstLine="709"/>
        <w:jc w:val="both"/>
        <w:rPr>
          <w:b/>
        </w:rPr>
      </w:pPr>
      <w:r w:rsidRPr="007A5C52">
        <w:t>Достижение целей муниципальной программы осуществляется посредством реализации 2-х подпрограмм:</w:t>
      </w:r>
    </w:p>
    <w:tbl>
      <w:tblPr>
        <w:tblStyle w:val="a5"/>
        <w:tblW w:w="0" w:type="auto"/>
        <w:tblLook w:val="04A0" w:firstRow="1" w:lastRow="0" w:firstColumn="1" w:lastColumn="0" w:noHBand="0" w:noVBand="1"/>
      </w:tblPr>
      <w:tblGrid>
        <w:gridCol w:w="2830"/>
        <w:gridCol w:w="6514"/>
      </w:tblGrid>
      <w:tr w:rsidR="007F1E40" w:rsidRPr="007A5C52" w:rsidTr="00766DC5">
        <w:tc>
          <w:tcPr>
            <w:tcW w:w="2830" w:type="dxa"/>
            <w:tcBorders>
              <w:top w:val="single" w:sz="4" w:space="0" w:color="auto"/>
              <w:bottom w:val="single" w:sz="4" w:space="0" w:color="auto"/>
              <w:right w:val="single" w:sz="4" w:space="0" w:color="auto"/>
            </w:tcBorders>
          </w:tcPr>
          <w:p w:rsidR="007F1E40" w:rsidRPr="007A5C52" w:rsidRDefault="007F1E40" w:rsidP="00766DC5">
            <w:pPr>
              <w:widowControl w:val="0"/>
              <w:autoSpaceDE w:val="0"/>
              <w:autoSpaceDN w:val="0"/>
              <w:adjustRightInd w:val="0"/>
              <w:jc w:val="center"/>
              <w:rPr>
                <w:rFonts w:eastAsiaTheme="minorEastAsia"/>
                <w:sz w:val="18"/>
                <w:szCs w:val="18"/>
              </w:rPr>
            </w:pPr>
            <w:r w:rsidRPr="007A5C52">
              <w:rPr>
                <w:rFonts w:eastAsiaTheme="minorEastAsia"/>
                <w:sz w:val="18"/>
                <w:szCs w:val="18"/>
              </w:rPr>
              <w:t>Перечень подпрограмм</w:t>
            </w:r>
          </w:p>
        </w:tc>
        <w:tc>
          <w:tcPr>
            <w:tcW w:w="6514" w:type="dxa"/>
          </w:tcPr>
          <w:p w:rsidR="007F1E40" w:rsidRPr="007A5C52" w:rsidRDefault="007F1E40" w:rsidP="00766DC5">
            <w:pPr>
              <w:jc w:val="center"/>
              <w:rPr>
                <w:sz w:val="18"/>
                <w:szCs w:val="18"/>
              </w:rPr>
            </w:pPr>
            <w:r w:rsidRPr="007A5C52">
              <w:rPr>
                <w:sz w:val="18"/>
                <w:szCs w:val="18"/>
              </w:rPr>
              <w:t>Краткая характеристика подпрограмм</w:t>
            </w:r>
          </w:p>
        </w:tc>
      </w:tr>
      <w:tr w:rsidR="007F1E40" w:rsidRPr="007A5C52" w:rsidTr="00766DC5">
        <w:tc>
          <w:tcPr>
            <w:tcW w:w="2830" w:type="dxa"/>
            <w:tcBorders>
              <w:top w:val="single" w:sz="4" w:space="0" w:color="auto"/>
              <w:bottom w:val="single" w:sz="4" w:space="0" w:color="auto"/>
              <w:right w:val="single" w:sz="4" w:space="0" w:color="auto"/>
            </w:tcBorders>
          </w:tcPr>
          <w:p w:rsidR="007F1E40" w:rsidRPr="007A5C52" w:rsidRDefault="007F1E40" w:rsidP="00766DC5">
            <w:pPr>
              <w:widowControl w:val="0"/>
              <w:autoSpaceDE w:val="0"/>
              <w:autoSpaceDN w:val="0"/>
              <w:adjustRightInd w:val="0"/>
              <w:jc w:val="both"/>
              <w:rPr>
                <w:sz w:val="18"/>
                <w:szCs w:val="18"/>
              </w:rPr>
            </w:pPr>
            <w:r w:rsidRPr="007A5C52">
              <w:rPr>
                <w:sz w:val="18"/>
                <w:szCs w:val="18"/>
              </w:rPr>
              <w:t>Подпрограмма 1 «Развитие физической культуры и спорта»</w:t>
            </w:r>
          </w:p>
        </w:tc>
        <w:tc>
          <w:tcPr>
            <w:tcW w:w="6514" w:type="dxa"/>
            <w:tcBorders>
              <w:top w:val="single" w:sz="4" w:space="0" w:color="auto"/>
              <w:left w:val="single" w:sz="4" w:space="0" w:color="auto"/>
              <w:bottom w:val="single" w:sz="4" w:space="0" w:color="auto"/>
            </w:tcBorders>
          </w:tcPr>
          <w:p w:rsidR="007F1E40" w:rsidRPr="007A5C52" w:rsidRDefault="007F1E40" w:rsidP="00766DC5">
            <w:pPr>
              <w:jc w:val="both"/>
              <w:rPr>
                <w:sz w:val="18"/>
                <w:szCs w:val="18"/>
              </w:rPr>
            </w:pPr>
            <w:r w:rsidRPr="007A5C52">
              <w:rPr>
                <w:sz w:val="18"/>
                <w:szCs w:val="18"/>
              </w:rPr>
              <w:t>Обеспечение динамичного развития сферы физической культуры и спорта, создание условий для вовлечения жителей городского округа Лотошино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7F1E40" w:rsidRPr="007A5C52" w:rsidTr="00766DC5">
        <w:tc>
          <w:tcPr>
            <w:tcW w:w="2830" w:type="dxa"/>
            <w:tcBorders>
              <w:top w:val="single" w:sz="4" w:space="0" w:color="auto"/>
              <w:bottom w:val="single" w:sz="4" w:space="0" w:color="auto"/>
              <w:right w:val="single" w:sz="4" w:space="0" w:color="auto"/>
            </w:tcBorders>
          </w:tcPr>
          <w:p w:rsidR="007F1E40" w:rsidRPr="007A5C52" w:rsidRDefault="007F1E40" w:rsidP="00766DC5">
            <w:pPr>
              <w:widowControl w:val="0"/>
              <w:autoSpaceDE w:val="0"/>
              <w:autoSpaceDN w:val="0"/>
              <w:adjustRightInd w:val="0"/>
              <w:jc w:val="both"/>
              <w:rPr>
                <w:sz w:val="18"/>
                <w:szCs w:val="18"/>
              </w:rPr>
            </w:pPr>
            <w:r w:rsidRPr="007A5C52">
              <w:rPr>
                <w:sz w:val="18"/>
                <w:szCs w:val="18"/>
              </w:rPr>
              <w:t>Подпрограмма 2 «Обеспечивающая подпрограмма» (исключена постановлением №1370 от 18.09.2023 года)</w:t>
            </w:r>
          </w:p>
        </w:tc>
        <w:tc>
          <w:tcPr>
            <w:tcW w:w="6514" w:type="dxa"/>
            <w:tcBorders>
              <w:top w:val="single" w:sz="4" w:space="0" w:color="auto"/>
              <w:left w:val="single" w:sz="4" w:space="0" w:color="auto"/>
              <w:bottom w:val="single" w:sz="4" w:space="0" w:color="auto"/>
            </w:tcBorders>
          </w:tcPr>
          <w:p w:rsidR="007F1E40" w:rsidRPr="007A5C52" w:rsidRDefault="007F1E40" w:rsidP="00766DC5">
            <w:pPr>
              <w:jc w:val="both"/>
              <w:rPr>
                <w:sz w:val="18"/>
                <w:szCs w:val="18"/>
              </w:rPr>
            </w:pPr>
            <w:r w:rsidRPr="007A5C52">
              <w:rPr>
                <w:sz w:val="18"/>
                <w:szCs w:val="18"/>
              </w:rPr>
              <w:t>Создание условий для эффективного выполнения функций и полномочий органов местного самоуправления</w:t>
            </w:r>
          </w:p>
        </w:tc>
      </w:tr>
      <w:tr w:rsidR="007F1E40" w:rsidRPr="007A5C52" w:rsidTr="00766DC5">
        <w:tc>
          <w:tcPr>
            <w:tcW w:w="2830" w:type="dxa"/>
            <w:tcBorders>
              <w:top w:val="single" w:sz="4" w:space="0" w:color="auto"/>
              <w:bottom w:val="single" w:sz="4" w:space="0" w:color="auto"/>
              <w:right w:val="single" w:sz="4" w:space="0" w:color="auto"/>
            </w:tcBorders>
          </w:tcPr>
          <w:p w:rsidR="007F1E40" w:rsidRPr="007A5C52" w:rsidRDefault="007F1E40" w:rsidP="00766DC5">
            <w:pPr>
              <w:widowControl w:val="0"/>
              <w:autoSpaceDE w:val="0"/>
              <w:autoSpaceDN w:val="0"/>
              <w:adjustRightInd w:val="0"/>
              <w:jc w:val="both"/>
              <w:rPr>
                <w:sz w:val="18"/>
                <w:szCs w:val="18"/>
              </w:rPr>
            </w:pPr>
            <w:r w:rsidRPr="007A5C52">
              <w:rPr>
                <w:sz w:val="18"/>
                <w:szCs w:val="18"/>
              </w:rPr>
              <w:t>Подпрограмма 2 - Подготовка спортивного резерва (в редакции постановления №1370 от 18.09.2023 года)</w:t>
            </w:r>
          </w:p>
        </w:tc>
        <w:tc>
          <w:tcPr>
            <w:tcW w:w="6514" w:type="dxa"/>
            <w:tcBorders>
              <w:top w:val="single" w:sz="4" w:space="0" w:color="auto"/>
              <w:left w:val="single" w:sz="4" w:space="0" w:color="auto"/>
              <w:bottom w:val="single" w:sz="4" w:space="0" w:color="auto"/>
            </w:tcBorders>
          </w:tcPr>
          <w:p w:rsidR="007F1E40" w:rsidRPr="007A5C52" w:rsidRDefault="007F1E40" w:rsidP="00766DC5">
            <w:pPr>
              <w:jc w:val="both"/>
              <w:rPr>
                <w:sz w:val="18"/>
                <w:szCs w:val="18"/>
              </w:rPr>
            </w:pPr>
            <w:r w:rsidRPr="007A5C52">
              <w:rPr>
                <w:sz w:val="18"/>
                <w:szCs w:val="18"/>
              </w:rPr>
              <w:t>Совершенствование системы социальной поддержки специалистов, работающих в сфере физической культуры и спорта</w:t>
            </w:r>
          </w:p>
        </w:tc>
      </w:tr>
    </w:tbl>
    <w:p w:rsidR="007F1E40" w:rsidRPr="00E30106" w:rsidRDefault="007F1E40" w:rsidP="007F1E40">
      <w:pPr>
        <w:shd w:val="clear" w:color="auto" w:fill="FFFFFF"/>
        <w:ind w:firstLine="709"/>
        <w:jc w:val="both"/>
        <w:rPr>
          <w:color w:val="FF0000"/>
        </w:rPr>
      </w:pPr>
    </w:p>
    <w:p w:rsidR="007F1E40" w:rsidRPr="007A5C52" w:rsidRDefault="007F1E40" w:rsidP="007F1E40">
      <w:pPr>
        <w:shd w:val="clear" w:color="auto" w:fill="FFFFFF"/>
        <w:ind w:firstLine="709"/>
        <w:jc w:val="both"/>
      </w:pPr>
      <w:r w:rsidRPr="007A5C52">
        <w:t>Основными направления реализации муниципальной программы соответствуют следующим задачам:</w:t>
      </w:r>
    </w:p>
    <w:p w:rsidR="007F1E40" w:rsidRPr="007A5C52" w:rsidRDefault="007F1E40" w:rsidP="007F1E40">
      <w:pPr>
        <w:shd w:val="clear" w:color="auto" w:fill="FFFFFF"/>
        <w:ind w:firstLine="709"/>
        <w:jc w:val="both"/>
      </w:pPr>
      <w:r w:rsidRPr="007A5C52">
        <w:t xml:space="preserve">- создание устойчивой потребности населения к систематическим занятиям путем проведения спортивно-массовых  </w:t>
      </w:r>
    </w:p>
    <w:p w:rsidR="007F1E40" w:rsidRPr="007A5C52" w:rsidRDefault="007F1E40" w:rsidP="007F1E40">
      <w:pPr>
        <w:shd w:val="clear" w:color="auto" w:fill="FFFFFF"/>
        <w:ind w:firstLine="709"/>
        <w:jc w:val="both"/>
      </w:pPr>
      <w:r w:rsidRPr="007A5C52">
        <w:lastRenderedPageBreak/>
        <w:t>- формирование у населения устойчивого интереса к занятиям физической культурой и спортом.</w:t>
      </w:r>
    </w:p>
    <w:p w:rsidR="007F1E40" w:rsidRPr="007A5C52" w:rsidRDefault="007F1E40" w:rsidP="007F1E40">
      <w:pPr>
        <w:ind w:firstLine="709"/>
        <w:jc w:val="both"/>
      </w:pPr>
      <w:r w:rsidRPr="007A5C52">
        <w:t xml:space="preserve">Последовательность решения задач и выполнения мероприятий подпрограмм муниципальной программы определяется - главными распорядителями бюджетных средств городского округа. </w:t>
      </w:r>
    </w:p>
    <w:p w:rsidR="007F1E40" w:rsidRDefault="007F1E40" w:rsidP="007F1E40">
      <w:pPr>
        <w:ind w:firstLine="709"/>
        <w:jc w:val="both"/>
      </w:pPr>
      <w:r w:rsidRPr="007A5C52">
        <w:t>Главным распорядителем средств бюджета городского округа Лотошино в рамках финансирования расходов на выполнение мероприятий муниципальной программы в проверяемом периоде являлся</w:t>
      </w:r>
      <w:r>
        <w:t xml:space="preserve"> </w:t>
      </w:r>
      <w:r w:rsidRPr="007A5C52">
        <w:t>отдел по культуре, делам молодежи, спорту и туризму администрации городского округа Лотошино.</w:t>
      </w:r>
    </w:p>
    <w:p w:rsidR="007F1E40" w:rsidRPr="00E01F84" w:rsidRDefault="007F1E40" w:rsidP="007F1E40">
      <w:pPr>
        <w:ind w:firstLine="709"/>
        <w:jc w:val="both"/>
      </w:pPr>
      <w:r w:rsidRPr="00E01F84">
        <w:t>Объем финансового обеспечения муниципальной программы направлен на выполнение следующих мероприятий:</w:t>
      </w:r>
    </w:p>
    <w:tbl>
      <w:tblPr>
        <w:tblStyle w:val="a5"/>
        <w:tblW w:w="9351" w:type="dxa"/>
        <w:tblLook w:val="04A0" w:firstRow="1" w:lastRow="0" w:firstColumn="1" w:lastColumn="0" w:noHBand="0" w:noVBand="1"/>
      </w:tblPr>
      <w:tblGrid>
        <w:gridCol w:w="3942"/>
        <w:gridCol w:w="2684"/>
        <w:gridCol w:w="1416"/>
        <w:gridCol w:w="1309"/>
      </w:tblGrid>
      <w:tr w:rsidR="007F1E40" w:rsidTr="00766DC5">
        <w:tc>
          <w:tcPr>
            <w:tcW w:w="3964" w:type="dxa"/>
          </w:tcPr>
          <w:p w:rsidR="007F1E40" w:rsidRPr="00C41083" w:rsidRDefault="007F1E40" w:rsidP="00766DC5">
            <w:pPr>
              <w:jc w:val="center"/>
            </w:pPr>
            <w:r w:rsidRPr="00C41083">
              <w:rPr>
                <w:b/>
                <w:bCs/>
                <w:sz w:val="16"/>
                <w:szCs w:val="16"/>
              </w:rPr>
              <w:t>Мероприятие подпрограммы</w:t>
            </w:r>
          </w:p>
        </w:tc>
        <w:tc>
          <w:tcPr>
            <w:tcW w:w="2694" w:type="dxa"/>
          </w:tcPr>
          <w:p w:rsidR="007F1E40" w:rsidRPr="00C41083" w:rsidRDefault="007F1E40" w:rsidP="00766DC5">
            <w:pPr>
              <w:jc w:val="center"/>
            </w:pPr>
            <w:r w:rsidRPr="00C41083">
              <w:rPr>
                <w:b/>
                <w:bCs/>
                <w:sz w:val="16"/>
                <w:szCs w:val="16"/>
              </w:rPr>
              <w:t>Источники финансирования</w:t>
            </w:r>
          </w:p>
        </w:tc>
        <w:tc>
          <w:tcPr>
            <w:tcW w:w="1417" w:type="dxa"/>
          </w:tcPr>
          <w:p w:rsidR="007F1E40" w:rsidRPr="00C41083" w:rsidRDefault="007F1E40" w:rsidP="00766DC5">
            <w:pPr>
              <w:jc w:val="center"/>
            </w:pPr>
            <w:r w:rsidRPr="00C41083">
              <w:rPr>
                <w:b/>
                <w:bCs/>
                <w:sz w:val="16"/>
                <w:szCs w:val="16"/>
              </w:rPr>
              <w:t>2023 год в редакции постановления №2035 от 29.12.2023 года</w:t>
            </w:r>
          </w:p>
        </w:tc>
        <w:tc>
          <w:tcPr>
            <w:tcW w:w="1276" w:type="dxa"/>
          </w:tcPr>
          <w:p w:rsidR="007F1E40" w:rsidRPr="00C41083" w:rsidRDefault="007F1E40" w:rsidP="00766DC5">
            <w:pPr>
              <w:jc w:val="center"/>
              <w:rPr>
                <w:b/>
                <w:sz w:val="16"/>
                <w:szCs w:val="16"/>
              </w:rPr>
            </w:pPr>
            <w:r w:rsidRPr="00C41083">
              <w:rPr>
                <w:b/>
                <w:sz w:val="16"/>
                <w:szCs w:val="16"/>
              </w:rPr>
              <w:t>2024 год в редакции постановления от  28.12.2024 года №1763</w:t>
            </w:r>
          </w:p>
        </w:tc>
      </w:tr>
      <w:tr w:rsidR="007F1E40" w:rsidTr="00766DC5">
        <w:tc>
          <w:tcPr>
            <w:tcW w:w="9351" w:type="dxa"/>
            <w:gridSpan w:val="4"/>
            <w:tcBorders>
              <w:top w:val="single" w:sz="4" w:space="0" w:color="auto"/>
              <w:bottom w:val="single" w:sz="4" w:space="0" w:color="auto"/>
              <w:right w:val="single" w:sz="4" w:space="0" w:color="auto"/>
            </w:tcBorders>
          </w:tcPr>
          <w:p w:rsidR="007F1E40" w:rsidRPr="00C41083" w:rsidRDefault="007F1E40" w:rsidP="00766DC5">
            <w:pPr>
              <w:widowControl w:val="0"/>
              <w:autoSpaceDE w:val="0"/>
              <w:autoSpaceDN w:val="0"/>
              <w:adjustRightInd w:val="0"/>
              <w:jc w:val="both"/>
              <w:rPr>
                <w:b/>
                <w:sz w:val="20"/>
                <w:szCs w:val="20"/>
              </w:rPr>
            </w:pPr>
            <w:r w:rsidRPr="00C41083">
              <w:rPr>
                <w:b/>
                <w:sz w:val="20"/>
                <w:szCs w:val="20"/>
              </w:rPr>
              <w:t>Подпрограмма 1 «Развитие физической культуры и спорта»</w:t>
            </w:r>
          </w:p>
        </w:tc>
      </w:tr>
      <w:tr w:rsidR="007F1E40" w:rsidTr="00766DC5">
        <w:tc>
          <w:tcPr>
            <w:tcW w:w="3964" w:type="dxa"/>
            <w:vMerge w:val="restart"/>
          </w:tcPr>
          <w:p w:rsidR="007F1E40" w:rsidRDefault="007F1E40" w:rsidP="00766DC5">
            <w:pPr>
              <w:jc w:val="both"/>
            </w:pPr>
            <w:r w:rsidRPr="00050285">
              <w:rPr>
                <w:color w:val="000000" w:themeColor="text1"/>
                <w:sz w:val="16"/>
                <w:szCs w:val="16"/>
              </w:rPr>
              <w:t>Основное мероприятие 01</w:t>
            </w:r>
            <w:r w:rsidRPr="00050285">
              <w:rPr>
                <w:color w:val="000000" w:themeColor="text1"/>
                <w:sz w:val="16"/>
                <w:szCs w:val="16"/>
              </w:rPr>
              <w:br/>
              <w:t>«Обеспечение условий для развития на территории городского округа физической культуры, школьного спорта и массового спорта»</w:t>
            </w: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Итого:</w:t>
            </w:r>
          </w:p>
        </w:tc>
        <w:tc>
          <w:tcPr>
            <w:tcW w:w="1417" w:type="dxa"/>
            <w:tcBorders>
              <w:top w:val="single" w:sz="4" w:space="0" w:color="auto"/>
              <w:left w:val="nil"/>
              <w:bottom w:val="single" w:sz="4" w:space="0" w:color="auto"/>
              <w:right w:val="single" w:sz="4" w:space="0" w:color="000000"/>
            </w:tcBorders>
            <w:shd w:val="clear" w:color="auto" w:fill="auto"/>
          </w:tcPr>
          <w:p w:rsidR="007F1E40" w:rsidRPr="00232679" w:rsidRDefault="007F1E40" w:rsidP="00766DC5">
            <w:pPr>
              <w:jc w:val="center"/>
              <w:rPr>
                <w:color w:val="000000" w:themeColor="text1"/>
                <w:sz w:val="16"/>
                <w:szCs w:val="16"/>
              </w:rPr>
            </w:pPr>
            <w:r w:rsidRPr="00232679">
              <w:rPr>
                <w:color w:val="000000" w:themeColor="text1"/>
                <w:sz w:val="16"/>
                <w:szCs w:val="16"/>
              </w:rPr>
              <w:t>80 328,2</w:t>
            </w:r>
          </w:p>
        </w:tc>
        <w:tc>
          <w:tcPr>
            <w:tcW w:w="1276" w:type="dxa"/>
          </w:tcPr>
          <w:p w:rsidR="007F1E40" w:rsidRPr="00335E85" w:rsidRDefault="007F1E40" w:rsidP="00766DC5">
            <w:pPr>
              <w:jc w:val="center"/>
              <w:rPr>
                <w:sz w:val="16"/>
                <w:szCs w:val="16"/>
              </w:rPr>
            </w:pPr>
            <w:r w:rsidRPr="00335E85">
              <w:rPr>
                <w:sz w:val="16"/>
                <w:szCs w:val="16"/>
              </w:rPr>
              <w:t>87  033,0</w:t>
            </w:r>
          </w:p>
        </w:tc>
      </w:tr>
      <w:tr w:rsidR="007F1E40" w:rsidTr="00766DC5">
        <w:tc>
          <w:tcPr>
            <w:tcW w:w="3964" w:type="dxa"/>
            <w:vMerge/>
          </w:tcPr>
          <w:p w:rsidR="007F1E40" w:rsidRDefault="007F1E40" w:rsidP="00766DC5">
            <w:pPr>
              <w:jc w:val="both"/>
            </w:pP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Средства бюджета городского округа Московской области</w:t>
            </w:r>
          </w:p>
        </w:tc>
        <w:tc>
          <w:tcPr>
            <w:tcW w:w="1417" w:type="dxa"/>
            <w:tcBorders>
              <w:top w:val="single" w:sz="4" w:space="0" w:color="auto"/>
              <w:left w:val="nil"/>
              <w:bottom w:val="single" w:sz="4" w:space="0" w:color="auto"/>
              <w:right w:val="single" w:sz="4" w:space="0" w:color="000000"/>
            </w:tcBorders>
            <w:shd w:val="clear" w:color="000000" w:fill="FFFFFF"/>
          </w:tcPr>
          <w:p w:rsidR="007F1E40" w:rsidRPr="00232679" w:rsidRDefault="007F1E40" w:rsidP="00766DC5">
            <w:pPr>
              <w:jc w:val="center"/>
              <w:rPr>
                <w:color w:val="000000" w:themeColor="text1"/>
                <w:sz w:val="16"/>
                <w:szCs w:val="16"/>
              </w:rPr>
            </w:pPr>
            <w:r w:rsidRPr="00232679">
              <w:rPr>
                <w:color w:val="000000" w:themeColor="text1"/>
                <w:sz w:val="16"/>
                <w:szCs w:val="16"/>
              </w:rPr>
              <w:t>74 254,9</w:t>
            </w:r>
          </w:p>
        </w:tc>
        <w:tc>
          <w:tcPr>
            <w:tcW w:w="1276" w:type="dxa"/>
          </w:tcPr>
          <w:p w:rsidR="007F1E40" w:rsidRPr="00335E85" w:rsidRDefault="007F1E40" w:rsidP="00766DC5">
            <w:pPr>
              <w:jc w:val="center"/>
              <w:rPr>
                <w:sz w:val="16"/>
                <w:szCs w:val="16"/>
              </w:rPr>
            </w:pPr>
            <w:r w:rsidRPr="00335E85">
              <w:rPr>
                <w:sz w:val="16"/>
                <w:szCs w:val="16"/>
              </w:rPr>
              <w:t>81 533,0</w:t>
            </w:r>
          </w:p>
        </w:tc>
      </w:tr>
      <w:tr w:rsidR="007F1E40" w:rsidTr="00766DC5">
        <w:tc>
          <w:tcPr>
            <w:tcW w:w="3964" w:type="dxa"/>
            <w:vMerge/>
          </w:tcPr>
          <w:p w:rsidR="007F1E40" w:rsidRDefault="007F1E40" w:rsidP="00766DC5">
            <w:pPr>
              <w:jc w:val="both"/>
            </w:pP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Внебюджетные средства</w:t>
            </w:r>
          </w:p>
        </w:tc>
        <w:tc>
          <w:tcPr>
            <w:tcW w:w="1417" w:type="dxa"/>
            <w:tcBorders>
              <w:top w:val="single" w:sz="4" w:space="0" w:color="auto"/>
              <w:left w:val="nil"/>
              <w:bottom w:val="single" w:sz="4" w:space="0" w:color="auto"/>
              <w:right w:val="single" w:sz="4" w:space="0" w:color="000000"/>
            </w:tcBorders>
            <w:shd w:val="clear" w:color="000000" w:fill="FFFFFF"/>
          </w:tcPr>
          <w:p w:rsidR="007F1E40" w:rsidRPr="00232679" w:rsidRDefault="007F1E40" w:rsidP="00766DC5">
            <w:pPr>
              <w:jc w:val="center"/>
              <w:rPr>
                <w:color w:val="000000" w:themeColor="text1"/>
                <w:sz w:val="16"/>
                <w:szCs w:val="16"/>
              </w:rPr>
            </w:pPr>
            <w:r w:rsidRPr="00232679">
              <w:rPr>
                <w:color w:val="000000" w:themeColor="text1"/>
                <w:sz w:val="16"/>
                <w:szCs w:val="16"/>
              </w:rPr>
              <w:t>6 073,3</w:t>
            </w:r>
          </w:p>
        </w:tc>
        <w:tc>
          <w:tcPr>
            <w:tcW w:w="1276" w:type="dxa"/>
          </w:tcPr>
          <w:p w:rsidR="007F1E40" w:rsidRPr="00335E85" w:rsidRDefault="007F1E40" w:rsidP="00766DC5">
            <w:pPr>
              <w:jc w:val="center"/>
              <w:rPr>
                <w:sz w:val="16"/>
                <w:szCs w:val="16"/>
              </w:rPr>
            </w:pPr>
            <w:r w:rsidRPr="00335E85">
              <w:rPr>
                <w:sz w:val="16"/>
                <w:szCs w:val="16"/>
              </w:rPr>
              <w:t>5 500,0</w:t>
            </w:r>
          </w:p>
        </w:tc>
      </w:tr>
      <w:tr w:rsidR="007F1E40" w:rsidTr="00766DC5">
        <w:tc>
          <w:tcPr>
            <w:tcW w:w="3964" w:type="dxa"/>
            <w:vMerge w:val="restart"/>
          </w:tcPr>
          <w:p w:rsidR="007F1E40" w:rsidRPr="00050285" w:rsidRDefault="007F1E40" w:rsidP="00766DC5">
            <w:pPr>
              <w:rPr>
                <w:color w:val="000000" w:themeColor="text1"/>
                <w:sz w:val="16"/>
                <w:szCs w:val="16"/>
              </w:rPr>
            </w:pPr>
            <w:r w:rsidRPr="00050285">
              <w:rPr>
                <w:color w:val="000000" w:themeColor="text1"/>
                <w:sz w:val="16"/>
                <w:szCs w:val="16"/>
              </w:rPr>
              <w:t xml:space="preserve">Мероприятие 01.01 </w:t>
            </w:r>
          </w:p>
          <w:p w:rsidR="007F1E40" w:rsidRDefault="007F1E40" w:rsidP="00766DC5">
            <w:pPr>
              <w:jc w:val="both"/>
            </w:pPr>
            <w:r w:rsidRPr="00050285">
              <w:rPr>
                <w:color w:val="000000" w:themeColor="text1"/>
                <w:sz w:val="16"/>
                <w:szCs w:val="16"/>
              </w:rPr>
              <w:t>Расходы на обеспечени</w:t>
            </w:r>
            <w:r>
              <w:rPr>
                <w:color w:val="000000" w:themeColor="text1"/>
                <w:sz w:val="16"/>
                <w:szCs w:val="16"/>
              </w:rPr>
              <w:t xml:space="preserve">е деятельности </w:t>
            </w:r>
            <w:r w:rsidRPr="00050285">
              <w:rPr>
                <w:color w:val="000000" w:themeColor="text1"/>
                <w:sz w:val="16"/>
                <w:szCs w:val="16"/>
              </w:rPr>
              <w:t>муниципальных учреждений в области физической культуры и спорта</w:t>
            </w: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Итого:</w:t>
            </w:r>
          </w:p>
        </w:tc>
        <w:tc>
          <w:tcPr>
            <w:tcW w:w="1417" w:type="dxa"/>
            <w:tcBorders>
              <w:top w:val="single" w:sz="4" w:space="0" w:color="auto"/>
              <w:left w:val="nil"/>
              <w:bottom w:val="single" w:sz="4" w:space="0" w:color="auto"/>
              <w:right w:val="single" w:sz="4" w:space="0" w:color="000000"/>
            </w:tcBorders>
            <w:shd w:val="clear" w:color="auto" w:fill="auto"/>
          </w:tcPr>
          <w:p w:rsidR="007F1E40" w:rsidRPr="00232679" w:rsidRDefault="007F1E40" w:rsidP="00766DC5">
            <w:pPr>
              <w:jc w:val="center"/>
              <w:rPr>
                <w:color w:val="000000" w:themeColor="text1"/>
                <w:sz w:val="16"/>
                <w:szCs w:val="16"/>
              </w:rPr>
            </w:pPr>
            <w:r w:rsidRPr="00232679">
              <w:rPr>
                <w:color w:val="000000" w:themeColor="text1"/>
                <w:sz w:val="16"/>
                <w:szCs w:val="16"/>
              </w:rPr>
              <w:t>79 096,3</w:t>
            </w:r>
          </w:p>
        </w:tc>
        <w:tc>
          <w:tcPr>
            <w:tcW w:w="1276" w:type="dxa"/>
          </w:tcPr>
          <w:p w:rsidR="007F1E40" w:rsidRPr="00335E85" w:rsidRDefault="007F1E40" w:rsidP="00766DC5">
            <w:pPr>
              <w:jc w:val="center"/>
              <w:rPr>
                <w:sz w:val="16"/>
                <w:szCs w:val="16"/>
              </w:rPr>
            </w:pPr>
            <w:r w:rsidRPr="00335E85">
              <w:rPr>
                <w:sz w:val="16"/>
                <w:szCs w:val="16"/>
              </w:rPr>
              <w:t>85 545,0</w:t>
            </w:r>
          </w:p>
        </w:tc>
      </w:tr>
      <w:tr w:rsidR="007F1E40" w:rsidTr="00766DC5">
        <w:tc>
          <w:tcPr>
            <w:tcW w:w="3964" w:type="dxa"/>
            <w:vMerge/>
          </w:tcPr>
          <w:p w:rsidR="007F1E40" w:rsidRDefault="007F1E40" w:rsidP="00766DC5">
            <w:pPr>
              <w:jc w:val="both"/>
            </w:pP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Средства бюджета городского округа Московской области</w:t>
            </w:r>
          </w:p>
        </w:tc>
        <w:tc>
          <w:tcPr>
            <w:tcW w:w="1417" w:type="dxa"/>
            <w:tcBorders>
              <w:top w:val="single" w:sz="4" w:space="0" w:color="auto"/>
              <w:left w:val="nil"/>
              <w:bottom w:val="single" w:sz="4" w:space="0" w:color="auto"/>
              <w:right w:val="single" w:sz="4" w:space="0" w:color="000000"/>
            </w:tcBorders>
            <w:shd w:val="clear" w:color="auto" w:fill="auto"/>
          </w:tcPr>
          <w:p w:rsidR="007F1E40" w:rsidRPr="00232679" w:rsidRDefault="007F1E40" w:rsidP="00766DC5">
            <w:pPr>
              <w:jc w:val="center"/>
              <w:rPr>
                <w:color w:val="000000" w:themeColor="text1"/>
                <w:sz w:val="16"/>
                <w:szCs w:val="16"/>
              </w:rPr>
            </w:pPr>
            <w:r w:rsidRPr="00232679">
              <w:rPr>
                <w:color w:val="000000" w:themeColor="text1"/>
                <w:sz w:val="16"/>
                <w:szCs w:val="16"/>
              </w:rPr>
              <w:t>73 023,0</w:t>
            </w:r>
          </w:p>
        </w:tc>
        <w:tc>
          <w:tcPr>
            <w:tcW w:w="1276" w:type="dxa"/>
          </w:tcPr>
          <w:p w:rsidR="007F1E40" w:rsidRPr="00335E85" w:rsidRDefault="007F1E40" w:rsidP="00766DC5">
            <w:pPr>
              <w:jc w:val="center"/>
              <w:rPr>
                <w:sz w:val="16"/>
                <w:szCs w:val="16"/>
              </w:rPr>
            </w:pPr>
            <w:r w:rsidRPr="00335E85">
              <w:rPr>
                <w:sz w:val="16"/>
                <w:szCs w:val="16"/>
              </w:rPr>
              <w:t>80 045,0</w:t>
            </w:r>
          </w:p>
        </w:tc>
      </w:tr>
      <w:tr w:rsidR="007F1E40" w:rsidTr="00766DC5">
        <w:tc>
          <w:tcPr>
            <w:tcW w:w="3964" w:type="dxa"/>
            <w:vMerge/>
          </w:tcPr>
          <w:p w:rsidR="007F1E40" w:rsidRDefault="007F1E40" w:rsidP="00766DC5">
            <w:pPr>
              <w:jc w:val="both"/>
            </w:pP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Внебюджетные средства</w:t>
            </w:r>
          </w:p>
        </w:tc>
        <w:tc>
          <w:tcPr>
            <w:tcW w:w="1417" w:type="dxa"/>
            <w:tcBorders>
              <w:top w:val="single" w:sz="4" w:space="0" w:color="auto"/>
              <w:left w:val="nil"/>
              <w:bottom w:val="single" w:sz="4" w:space="0" w:color="auto"/>
              <w:right w:val="single" w:sz="4" w:space="0" w:color="000000"/>
            </w:tcBorders>
            <w:shd w:val="clear" w:color="auto" w:fill="auto"/>
          </w:tcPr>
          <w:p w:rsidR="007F1E40" w:rsidRPr="00232679" w:rsidRDefault="007F1E40" w:rsidP="00766DC5">
            <w:pPr>
              <w:jc w:val="center"/>
              <w:rPr>
                <w:color w:val="000000" w:themeColor="text1"/>
                <w:sz w:val="16"/>
                <w:szCs w:val="16"/>
              </w:rPr>
            </w:pPr>
            <w:r w:rsidRPr="00232679">
              <w:rPr>
                <w:color w:val="000000" w:themeColor="text1"/>
                <w:sz w:val="16"/>
                <w:szCs w:val="16"/>
              </w:rPr>
              <w:t>6 073,3</w:t>
            </w:r>
          </w:p>
        </w:tc>
        <w:tc>
          <w:tcPr>
            <w:tcW w:w="1276" w:type="dxa"/>
          </w:tcPr>
          <w:p w:rsidR="007F1E40" w:rsidRPr="00335E85" w:rsidRDefault="007F1E40" w:rsidP="00766DC5">
            <w:pPr>
              <w:jc w:val="center"/>
              <w:rPr>
                <w:sz w:val="16"/>
                <w:szCs w:val="16"/>
              </w:rPr>
            </w:pPr>
            <w:r w:rsidRPr="00335E85">
              <w:rPr>
                <w:sz w:val="16"/>
                <w:szCs w:val="16"/>
              </w:rPr>
              <w:t>5 500,0</w:t>
            </w:r>
          </w:p>
        </w:tc>
      </w:tr>
      <w:tr w:rsidR="007F1E40" w:rsidTr="00766DC5">
        <w:tc>
          <w:tcPr>
            <w:tcW w:w="3964" w:type="dxa"/>
            <w:vMerge w:val="restart"/>
            <w:tcBorders>
              <w:right w:val="single" w:sz="4" w:space="0" w:color="auto"/>
            </w:tcBorders>
          </w:tcPr>
          <w:p w:rsidR="007F1E40" w:rsidRDefault="007F1E40" w:rsidP="00766DC5">
            <w:pPr>
              <w:jc w:val="both"/>
            </w:pPr>
            <w:r w:rsidRPr="00FE1A36">
              <w:rPr>
                <w:color w:val="000000"/>
                <w:sz w:val="16"/>
                <w:szCs w:val="16"/>
              </w:rPr>
              <w:t>Мероприятие 01.04</w:t>
            </w:r>
            <w:r w:rsidRPr="00FE1A36">
              <w:rPr>
                <w:color w:val="000000"/>
                <w:sz w:val="16"/>
                <w:szCs w:val="16"/>
              </w:rPr>
              <w:br/>
              <w:t>Организация и проведение физкультурно-оздоровительных и спортивных мероприятий</w:t>
            </w:r>
          </w:p>
        </w:tc>
        <w:tc>
          <w:tcPr>
            <w:tcW w:w="2694" w:type="dxa"/>
            <w:tcBorders>
              <w:top w:val="single" w:sz="4" w:space="0" w:color="auto"/>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Итого:</w:t>
            </w:r>
          </w:p>
        </w:tc>
        <w:tc>
          <w:tcPr>
            <w:tcW w:w="1417" w:type="dxa"/>
            <w:tcBorders>
              <w:top w:val="single" w:sz="4" w:space="0" w:color="auto"/>
              <w:left w:val="nil"/>
              <w:bottom w:val="single" w:sz="4" w:space="0" w:color="auto"/>
              <w:right w:val="single" w:sz="4" w:space="0" w:color="000000"/>
            </w:tcBorders>
            <w:shd w:val="clear" w:color="auto" w:fill="auto"/>
          </w:tcPr>
          <w:p w:rsidR="007F1E40" w:rsidRPr="00004E09" w:rsidRDefault="007F1E40" w:rsidP="00766DC5">
            <w:pPr>
              <w:jc w:val="center"/>
              <w:rPr>
                <w:color w:val="000000" w:themeColor="text1"/>
                <w:sz w:val="16"/>
                <w:szCs w:val="16"/>
              </w:rPr>
            </w:pPr>
            <w:r>
              <w:rPr>
                <w:color w:val="000000" w:themeColor="text1"/>
                <w:sz w:val="16"/>
                <w:szCs w:val="16"/>
              </w:rPr>
              <w:t>1 231,9</w:t>
            </w:r>
          </w:p>
        </w:tc>
        <w:tc>
          <w:tcPr>
            <w:tcW w:w="1276" w:type="dxa"/>
          </w:tcPr>
          <w:p w:rsidR="007F1E40" w:rsidRPr="00335E85" w:rsidRDefault="007F1E40" w:rsidP="00766DC5">
            <w:pPr>
              <w:jc w:val="center"/>
              <w:rPr>
                <w:sz w:val="16"/>
                <w:szCs w:val="16"/>
              </w:rPr>
            </w:pPr>
            <w:r w:rsidRPr="00335E85">
              <w:rPr>
                <w:sz w:val="16"/>
                <w:szCs w:val="16"/>
              </w:rPr>
              <w:t>1 488,0</w:t>
            </w:r>
          </w:p>
        </w:tc>
      </w:tr>
      <w:tr w:rsidR="007F1E40" w:rsidTr="00766DC5">
        <w:tc>
          <w:tcPr>
            <w:tcW w:w="3964" w:type="dxa"/>
            <w:vMerge/>
            <w:tcBorders>
              <w:right w:val="single" w:sz="4" w:space="0" w:color="auto"/>
            </w:tcBorders>
          </w:tcPr>
          <w:p w:rsidR="007F1E40" w:rsidRDefault="007F1E40" w:rsidP="00766DC5">
            <w:pPr>
              <w:jc w:val="both"/>
            </w:pPr>
          </w:p>
        </w:tc>
        <w:tc>
          <w:tcPr>
            <w:tcW w:w="2694" w:type="dxa"/>
            <w:tcBorders>
              <w:top w:val="nil"/>
              <w:left w:val="nil"/>
              <w:bottom w:val="single" w:sz="4" w:space="0" w:color="auto"/>
              <w:right w:val="single" w:sz="4" w:space="0" w:color="auto"/>
            </w:tcBorders>
            <w:shd w:val="clear" w:color="auto" w:fill="auto"/>
          </w:tcPr>
          <w:p w:rsidR="007F1E40" w:rsidRPr="00050285" w:rsidRDefault="007F1E40" w:rsidP="00766DC5">
            <w:pPr>
              <w:rPr>
                <w:color w:val="000000" w:themeColor="text1"/>
                <w:sz w:val="16"/>
                <w:szCs w:val="16"/>
              </w:rPr>
            </w:pPr>
            <w:r w:rsidRPr="00050285">
              <w:rPr>
                <w:color w:val="000000" w:themeColor="text1"/>
                <w:sz w:val="16"/>
                <w:szCs w:val="16"/>
              </w:rPr>
              <w:t>Средства бюджета городского округа Московской области</w:t>
            </w:r>
          </w:p>
        </w:tc>
        <w:tc>
          <w:tcPr>
            <w:tcW w:w="1417" w:type="dxa"/>
            <w:tcBorders>
              <w:top w:val="single" w:sz="4" w:space="0" w:color="auto"/>
              <w:left w:val="nil"/>
              <w:bottom w:val="single" w:sz="4" w:space="0" w:color="auto"/>
              <w:right w:val="single" w:sz="4" w:space="0" w:color="000000"/>
            </w:tcBorders>
            <w:shd w:val="clear" w:color="auto" w:fill="auto"/>
          </w:tcPr>
          <w:p w:rsidR="007F1E40" w:rsidRPr="00004E09" w:rsidRDefault="007F1E40" w:rsidP="00766DC5">
            <w:pPr>
              <w:jc w:val="center"/>
              <w:rPr>
                <w:color w:val="000000" w:themeColor="text1"/>
                <w:sz w:val="16"/>
                <w:szCs w:val="16"/>
              </w:rPr>
            </w:pPr>
            <w:r>
              <w:rPr>
                <w:color w:val="000000" w:themeColor="text1"/>
                <w:sz w:val="16"/>
                <w:szCs w:val="16"/>
              </w:rPr>
              <w:t>1 231,9</w:t>
            </w:r>
          </w:p>
        </w:tc>
        <w:tc>
          <w:tcPr>
            <w:tcW w:w="1276" w:type="dxa"/>
          </w:tcPr>
          <w:p w:rsidR="007F1E40" w:rsidRPr="00335E85" w:rsidRDefault="007F1E40" w:rsidP="00766DC5">
            <w:pPr>
              <w:jc w:val="center"/>
              <w:rPr>
                <w:sz w:val="16"/>
                <w:szCs w:val="16"/>
              </w:rPr>
            </w:pPr>
            <w:r w:rsidRPr="00335E85">
              <w:rPr>
                <w:sz w:val="16"/>
                <w:szCs w:val="16"/>
              </w:rPr>
              <w:t>1 488,0</w:t>
            </w:r>
          </w:p>
        </w:tc>
      </w:tr>
      <w:tr w:rsidR="007F1E40" w:rsidTr="00766DC5">
        <w:tc>
          <w:tcPr>
            <w:tcW w:w="9351" w:type="dxa"/>
            <w:gridSpan w:val="4"/>
          </w:tcPr>
          <w:p w:rsidR="007F1E40" w:rsidRPr="00FE1A36" w:rsidRDefault="007F1E40" w:rsidP="00766DC5">
            <w:pPr>
              <w:jc w:val="both"/>
              <w:rPr>
                <w:b/>
                <w:sz w:val="20"/>
                <w:szCs w:val="20"/>
              </w:rPr>
            </w:pPr>
            <w:r w:rsidRPr="00FE1A36">
              <w:rPr>
                <w:b/>
                <w:sz w:val="20"/>
                <w:szCs w:val="20"/>
              </w:rPr>
              <w:t>Подпрограмма 2 - Подготовка спортивного резерва</w:t>
            </w:r>
          </w:p>
        </w:tc>
      </w:tr>
      <w:tr w:rsidR="007F1E40" w:rsidTr="00766DC5">
        <w:tc>
          <w:tcPr>
            <w:tcW w:w="3964" w:type="dxa"/>
            <w:vMerge w:val="restart"/>
            <w:tcBorders>
              <w:top w:val="single" w:sz="4" w:space="0" w:color="auto"/>
              <w:left w:val="single" w:sz="4" w:space="0" w:color="auto"/>
              <w:right w:val="single" w:sz="4" w:space="0" w:color="auto"/>
            </w:tcBorders>
          </w:tcPr>
          <w:p w:rsidR="007F1E40" w:rsidRDefault="007F1E40" w:rsidP="00766DC5">
            <w:pPr>
              <w:rPr>
                <w:bCs/>
                <w:color w:val="000000"/>
                <w:sz w:val="16"/>
                <w:szCs w:val="16"/>
              </w:rPr>
            </w:pPr>
            <w:r w:rsidRPr="00975712">
              <w:rPr>
                <w:sz w:val="16"/>
                <w:szCs w:val="16"/>
              </w:rPr>
              <w:t xml:space="preserve">Основное мероприятие 04. </w:t>
            </w:r>
            <w:r w:rsidRPr="00975712">
              <w:rPr>
                <w:sz w:val="16"/>
                <w:szCs w:val="16"/>
              </w:rPr>
              <w:br/>
              <w:t>Сохранение достигнутого уровня заработной платы отдельных категорий работников учреждений физической культуры</w:t>
            </w:r>
            <w:r>
              <w:rPr>
                <w:sz w:val="16"/>
                <w:szCs w:val="16"/>
              </w:rPr>
              <w:br/>
            </w:r>
            <w:r w:rsidRPr="00975712">
              <w:rPr>
                <w:sz w:val="16"/>
                <w:szCs w:val="16"/>
              </w:rPr>
              <w:t>и спорта</w:t>
            </w:r>
          </w:p>
        </w:tc>
        <w:tc>
          <w:tcPr>
            <w:tcW w:w="2694" w:type="dxa"/>
            <w:tcBorders>
              <w:top w:val="single" w:sz="4" w:space="0" w:color="auto"/>
              <w:left w:val="single" w:sz="4" w:space="0" w:color="auto"/>
              <w:bottom w:val="single" w:sz="4" w:space="0" w:color="auto"/>
              <w:right w:val="single" w:sz="4" w:space="0" w:color="auto"/>
            </w:tcBorders>
          </w:tcPr>
          <w:p w:rsidR="007F1E40" w:rsidRDefault="007F1E40" w:rsidP="00766DC5">
            <w:pPr>
              <w:rPr>
                <w:bCs/>
                <w:color w:val="000000"/>
                <w:sz w:val="16"/>
                <w:szCs w:val="16"/>
              </w:rPr>
            </w:pPr>
            <w:r>
              <w:rPr>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tcPr>
          <w:p w:rsidR="007F1E40" w:rsidRPr="008236FE" w:rsidRDefault="007F1E40" w:rsidP="00766DC5">
            <w:pPr>
              <w:jc w:val="center"/>
              <w:rPr>
                <w:color w:val="000000"/>
                <w:sz w:val="16"/>
                <w:szCs w:val="16"/>
              </w:rPr>
            </w:pPr>
            <w:r>
              <w:rPr>
                <w:color w:val="000000"/>
                <w:sz w:val="16"/>
                <w:szCs w:val="16"/>
              </w:rPr>
              <w:t>148</w:t>
            </w:r>
            <w:r w:rsidRPr="008236FE">
              <w:rPr>
                <w:color w:val="000000"/>
                <w:sz w:val="16"/>
                <w:szCs w:val="16"/>
              </w:rPr>
              <w:t>,0</w:t>
            </w:r>
          </w:p>
        </w:tc>
        <w:tc>
          <w:tcPr>
            <w:tcW w:w="1276" w:type="dxa"/>
          </w:tcPr>
          <w:p w:rsidR="007F1E40" w:rsidRDefault="007F1E40" w:rsidP="00766DC5">
            <w:pPr>
              <w:jc w:val="center"/>
            </w:pPr>
            <w:r>
              <w:t>-</w:t>
            </w:r>
          </w:p>
        </w:tc>
      </w:tr>
      <w:tr w:rsidR="007F1E40" w:rsidTr="00766DC5">
        <w:tc>
          <w:tcPr>
            <w:tcW w:w="3964" w:type="dxa"/>
            <w:vMerge/>
            <w:tcBorders>
              <w:right w:val="single" w:sz="4" w:space="0" w:color="auto"/>
            </w:tcBorders>
          </w:tcPr>
          <w:p w:rsidR="007F1E40" w:rsidRDefault="007F1E40" w:rsidP="00766DC5">
            <w:pPr>
              <w:jc w:val="both"/>
            </w:pPr>
          </w:p>
        </w:tc>
        <w:tc>
          <w:tcPr>
            <w:tcW w:w="2694" w:type="dxa"/>
            <w:tcBorders>
              <w:top w:val="single" w:sz="4" w:space="0" w:color="auto"/>
              <w:left w:val="single" w:sz="4" w:space="0" w:color="auto"/>
              <w:bottom w:val="single" w:sz="4" w:space="0" w:color="auto"/>
              <w:right w:val="single" w:sz="4" w:space="0" w:color="auto"/>
            </w:tcBorders>
          </w:tcPr>
          <w:p w:rsidR="007F1E40" w:rsidRDefault="007F1E40" w:rsidP="00766DC5">
            <w:pPr>
              <w:rPr>
                <w:bCs/>
                <w:color w:val="000000"/>
                <w:sz w:val="16"/>
                <w:szCs w:val="16"/>
              </w:rPr>
            </w:pPr>
            <w:r>
              <w:rPr>
                <w:bCs/>
                <w:color w:val="000000"/>
                <w:sz w:val="16"/>
                <w:szCs w:val="16"/>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7F1E40" w:rsidRPr="008236FE" w:rsidRDefault="007F1E40" w:rsidP="00766DC5">
            <w:pPr>
              <w:jc w:val="center"/>
              <w:rPr>
                <w:color w:val="000000"/>
                <w:sz w:val="16"/>
                <w:szCs w:val="16"/>
              </w:rPr>
            </w:pPr>
            <w:r>
              <w:rPr>
                <w:color w:val="000000"/>
                <w:sz w:val="16"/>
                <w:szCs w:val="16"/>
              </w:rPr>
              <w:t>148</w:t>
            </w:r>
            <w:r w:rsidRPr="008236FE">
              <w:rPr>
                <w:color w:val="000000"/>
                <w:sz w:val="16"/>
                <w:szCs w:val="16"/>
              </w:rPr>
              <w:t>,0</w:t>
            </w:r>
          </w:p>
        </w:tc>
        <w:tc>
          <w:tcPr>
            <w:tcW w:w="1276" w:type="dxa"/>
          </w:tcPr>
          <w:p w:rsidR="007F1E40" w:rsidRDefault="007F1E40" w:rsidP="00766DC5">
            <w:pPr>
              <w:jc w:val="center"/>
            </w:pPr>
            <w:r>
              <w:t>-</w:t>
            </w:r>
          </w:p>
        </w:tc>
      </w:tr>
      <w:tr w:rsidR="007F1E40" w:rsidTr="00766DC5">
        <w:tc>
          <w:tcPr>
            <w:tcW w:w="3964" w:type="dxa"/>
            <w:vMerge w:val="restart"/>
            <w:tcBorders>
              <w:right w:val="single" w:sz="4" w:space="0" w:color="auto"/>
            </w:tcBorders>
          </w:tcPr>
          <w:p w:rsidR="007F1E40" w:rsidRDefault="007F1E40" w:rsidP="00766DC5">
            <w:pPr>
              <w:jc w:val="both"/>
            </w:pPr>
            <w:r w:rsidRPr="00FE1A36">
              <w:rPr>
                <w:bCs/>
                <w:color w:val="000000"/>
                <w:sz w:val="16"/>
                <w:szCs w:val="16"/>
              </w:rPr>
              <w:t xml:space="preserve">Мероприятие 04.02. </w:t>
            </w:r>
            <w:r w:rsidRPr="00FE1A36">
              <w:rPr>
                <w:bCs/>
                <w:color w:val="000000"/>
                <w:sz w:val="16"/>
                <w:szCs w:val="16"/>
              </w:rPr>
              <w:b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Pr>
          <w:p w:rsidR="007F1E40" w:rsidRDefault="007F1E40" w:rsidP="00766DC5">
            <w:pPr>
              <w:rPr>
                <w:bCs/>
                <w:color w:val="000000"/>
                <w:sz w:val="16"/>
                <w:szCs w:val="16"/>
              </w:rPr>
            </w:pPr>
            <w:r>
              <w:rPr>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tcPr>
          <w:p w:rsidR="007F1E40" w:rsidRPr="008236FE" w:rsidRDefault="007F1E40" w:rsidP="00766DC5">
            <w:pPr>
              <w:jc w:val="center"/>
              <w:rPr>
                <w:color w:val="000000"/>
                <w:sz w:val="16"/>
                <w:szCs w:val="16"/>
              </w:rPr>
            </w:pPr>
            <w:r>
              <w:rPr>
                <w:color w:val="000000"/>
                <w:sz w:val="16"/>
                <w:szCs w:val="16"/>
              </w:rPr>
              <w:t>148</w:t>
            </w:r>
            <w:r w:rsidRPr="008236FE">
              <w:rPr>
                <w:color w:val="000000"/>
                <w:sz w:val="16"/>
                <w:szCs w:val="16"/>
              </w:rPr>
              <w:t>,0</w:t>
            </w:r>
          </w:p>
        </w:tc>
        <w:tc>
          <w:tcPr>
            <w:tcW w:w="1276" w:type="dxa"/>
          </w:tcPr>
          <w:p w:rsidR="007F1E40" w:rsidRDefault="007F1E40" w:rsidP="00766DC5">
            <w:pPr>
              <w:jc w:val="center"/>
            </w:pPr>
            <w:r>
              <w:t>-</w:t>
            </w:r>
          </w:p>
        </w:tc>
      </w:tr>
      <w:tr w:rsidR="007F1E40" w:rsidTr="00766DC5">
        <w:tc>
          <w:tcPr>
            <w:tcW w:w="3964" w:type="dxa"/>
            <w:vMerge/>
            <w:tcBorders>
              <w:right w:val="single" w:sz="4" w:space="0" w:color="auto"/>
            </w:tcBorders>
          </w:tcPr>
          <w:p w:rsidR="007F1E40" w:rsidRDefault="007F1E40" w:rsidP="00766DC5">
            <w:pPr>
              <w:jc w:val="both"/>
            </w:pPr>
          </w:p>
        </w:tc>
        <w:tc>
          <w:tcPr>
            <w:tcW w:w="2694" w:type="dxa"/>
            <w:tcBorders>
              <w:top w:val="single" w:sz="4" w:space="0" w:color="auto"/>
              <w:left w:val="single" w:sz="4" w:space="0" w:color="auto"/>
              <w:bottom w:val="single" w:sz="4" w:space="0" w:color="auto"/>
              <w:right w:val="single" w:sz="4" w:space="0" w:color="auto"/>
            </w:tcBorders>
          </w:tcPr>
          <w:p w:rsidR="007F1E40" w:rsidRDefault="007F1E40" w:rsidP="00766DC5">
            <w:pPr>
              <w:rPr>
                <w:bCs/>
                <w:color w:val="000000"/>
                <w:sz w:val="16"/>
                <w:szCs w:val="16"/>
              </w:rPr>
            </w:pPr>
            <w:r>
              <w:rPr>
                <w:bCs/>
                <w:color w:val="000000"/>
                <w:sz w:val="16"/>
                <w:szCs w:val="16"/>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7F1E40" w:rsidRPr="008236FE" w:rsidRDefault="007F1E40" w:rsidP="00766DC5">
            <w:pPr>
              <w:jc w:val="center"/>
              <w:rPr>
                <w:color w:val="000000"/>
                <w:sz w:val="16"/>
                <w:szCs w:val="16"/>
              </w:rPr>
            </w:pPr>
            <w:r>
              <w:rPr>
                <w:color w:val="000000"/>
                <w:sz w:val="16"/>
                <w:szCs w:val="16"/>
              </w:rPr>
              <w:t>148</w:t>
            </w:r>
            <w:r w:rsidRPr="008236FE">
              <w:rPr>
                <w:color w:val="000000"/>
                <w:sz w:val="16"/>
                <w:szCs w:val="16"/>
              </w:rPr>
              <w:t>,0</w:t>
            </w:r>
          </w:p>
        </w:tc>
        <w:tc>
          <w:tcPr>
            <w:tcW w:w="1276" w:type="dxa"/>
          </w:tcPr>
          <w:p w:rsidR="007F1E40" w:rsidRDefault="007F1E40" w:rsidP="00766DC5">
            <w:pPr>
              <w:jc w:val="center"/>
            </w:pPr>
            <w:r>
              <w:t>-</w:t>
            </w:r>
          </w:p>
        </w:tc>
      </w:tr>
      <w:tr w:rsidR="007F1E40" w:rsidTr="00766DC5">
        <w:tc>
          <w:tcPr>
            <w:tcW w:w="6658" w:type="dxa"/>
            <w:gridSpan w:val="2"/>
            <w:tcBorders>
              <w:right w:val="single" w:sz="4" w:space="0" w:color="auto"/>
            </w:tcBorders>
          </w:tcPr>
          <w:p w:rsidR="007F1E40" w:rsidRPr="00FE1A36" w:rsidRDefault="007F1E40" w:rsidP="00766DC5">
            <w:pPr>
              <w:rPr>
                <w:b/>
                <w:color w:val="000000" w:themeColor="text1"/>
                <w:sz w:val="20"/>
                <w:szCs w:val="20"/>
              </w:rPr>
            </w:pPr>
            <w:r w:rsidRPr="00FE1A36">
              <w:rPr>
                <w:b/>
                <w:sz w:val="20"/>
                <w:szCs w:val="20"/>
              </w:rPr>
              <w:t>Итого по муниципальной программе</w:t>
            </w:r>
          </w:p>
        </w:tc>
        <w:tc>
          <w:tcPr>
            <w:tcW w:w="1417" w:type="dxa"/>
            <w:tcBorders>
              <w:top w:val="single" w:sz="4" w:space="0" w:color="auto"/>
              <w:left w:val="nil"/>
              <w:bottom w:val="single" w:sz="4" w:space="0" w:color="auto"/>
              <w:right w:val="single" w:sz="4" w:space="0" w:color="000000"/>
            </w:tcBorders>
            <w:shd w:val="clear" w:color="auto" w:fill="auto"/>
          </w:tcPr>
          <w:p w:rsidR="007F1E40" w:rsidRPr="00FE1A36" w:rsidRDefault="007F1E40" w:rsidP="00766DC5">
            <w:pPr>
              <w:jc w:val="center"/>
              <w:rPr>
                <w:b/>
                <w:color w:val="000000" w:themeColor="text1"/>
                <w:sz w:val="16"/>
                <w:szCs w:val="16"/>
              </w:rPr>
            </w:pPr>
            <w:r w:rsidRPr="00FE1A36">
              <w:rPr>
                <w:b/>
                <w:color w:val="000000" w:themeColor="text1"/>
                <w:sz w:val="16"/>
                <w:szCs w:val="16"/>
              </w:rPr>
              <w:t>80 476,2</w:t>
            </w:r>
          </w:p>
        </w:tc>
        <w:tc>
          <w:tcPr>
            <w:tcW w:w="1276" w:type="dxa"/>
          </w:tcPr>
          <w:p w:rsidR="007F1E40" w:rsidRPr="00D31BE4" w:rsidRDefault="007F1E40" w:rsidP="00766DC5">
            <w:pPr>
              <w:jc w:val="center"/>
              <w:rPr>
                <w:b/>
                <w:sz w:val="16"/>
                <w:szCs w:val="16"/>
              </w:rPr>
            </w:pPr>
            <w:r>
              <w:rPr>
                <w:b/>
                <w:sz w:val="16"/>
                <w:szCs w:val="16"/>
              </w:rPr>
              <w:t>87 033,0</w:t>
            </w:r>
          </w:p>
        </w:tc>
      </w:tr>
    </w:tbl>
    <w:p w:rsidR="007F1E40" w:rsidRDefault="007F1E40" w:rsidP="007F1E40">
      <w:pPr>
        <w:ind w:firstLine="709"/>
        <w:jc w:val="both"/>
      </w:pPr>
    </w:p>
    <w:p w:rsidR="007F1E40" w:rsidRDefault="007F1E40" w:rsidP="00766DC5">
      <w:pPr>
        <w:ind w:firstLine="709"/>
        <w:jc w:val="both"/>
      </w:pPr>
      <w:r w:rsidRPr="00BA711A">
        <w:t>Исполнение расходов муниципальной программы «Спорт» в 2023-2024 годах представлено в таблице. Информация за 2023 год представлена на основании Отчета об исполнении бюджета городского округа Лотошино за 2023 год, утвержденным решением Совета депутатов городского округа Лотошино от27.06.2024 года   №567/66, за 2024 год на основании отчета по исполнению муниципальных программ городского округа Лотошино за 2024 год.</w:t>
      </w:r>
    </w:p>
    <w:p w:rsidR="00766DC5" w:rsidRPr="00734683" w:rsidRDefault="00766DC5" w:rsidP="00766DC5">
      <w:pPr>
        <w:ind w:firstLine="709"/>
        <w:jc w:val="both"/>
      </w:pPr>
    </w:p>
    <w:tbl>
      <w:tblPr>
        <w:tblStyle w:val="a5"/>
        <w:tblW w:w="10206" w:type="dxa"/>
        <w:tblInd w:w="-572" w:type="dxa"/>
        <w:tblLayout w:type="fixed"/>
        <w:tblLook w:val="04A0" w:firstRow="1" w:lastRow="0" w:firstColumn="1" w:lastColumn="0" w:noHBand="0" w:noVBand="1"/>
      </w:tblPr>
      <w:tblGrid>
        <w:gridCol w:w="4820"/>
        <w:gridCol w:w="992"/>
        <w:gridCol w:w="992"/>
        <w:gridCol w:w="709"/>
        <w:gridCol w:w="992"/>
        <w:gridCol w:w="993"/>
        <w:gridCol w:w="708"/>
      </w:tblGrid>
      <w:tr w:rsidR="007F1E40" w:rsidRPr="00734683" w:rsidTr="00766DC5">
        <w:tc>
          <w:tcPr>
            <w:tcW w:w="4820" w:type="dxa"/>
            <w:vMerge w:val="restart"/>
            <w:tcBorders>
              <w:top w:val="single" w:sz="4" w:space="0" w:color="auto"/>
              <w:left w:val="single" w:sz="4" w:space="0" w:color="auto"/>
              <w:bottom w:val="single" w:sz="4" w:space="0" w:color="auto"/>
              <w:right w:val="single" w:sz="4" w:space="0" w:color="auto"/>
            </w:tcBorders>
          </w:tcPr>
          <w:p w:rsidR="007F1E40" w:rsidRPr="00734683" w:rsidRDefault="007F1E40" w:rsidP="00766DC5">
            <w:pPr>
              <w:autoSpaceDE w:val="0"/>
              <w:autoSpaceDN w:val="0"/>
              <w:jc w:val="both"/>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tcPr>
          <w:p w:rsidR="007F1E40" w:rsidRPr="00734683" w:rsidRDefault="007F1E40" w:rsidP="00766DC5">
            <w:pPr>
              <w:autoSpaceDE w:val="0"/>
              <w:autoSpaceDN w:val="0"/>
              <w:jc w:val="center"/>
              <w:rPr>
                <w:sz w:val="20"/>
                <w:szCs w:val="20"/>
              </w:rPr>
            </w:pPr>
            <w:r w:rsidRPr="00734683">
              <w:rPr>
                <w:sz w:val="20"/>
                <w:szCs w:val="20"/>
              </w:rPr>
              <w:t>2023 год</w:t>
            </w:r>
          </w:p>
        </w:tc>
        <w:tc>
          <w:tcPr>
            <w:tcW w:w="2693" w:type="dxa"/>
            <w:gridSpan w:val="3"/>
            <w:tcBorders>
              <w:top w:val="single" w:sz="4" w:space="0" w:color="auto"/>
              <w:left w:val="single" w:sz="4" w:space="0" w:color="auto"/>
              <w:bottom w:val="single" w:sz="4" w:space="0" w:color="auto"/>
              <w:right w:val="single" w:sz="4" w:space="0" w:color="auto"/>
            </w:tcBorders>
          </w:tcPr>
          <w:p w:rsidR="007F1E40" w:rsidRPr="00C41083" w:rsidRDefault="007F1E40" w:rsidP="00766DC5">
            <w:pPr>
              <w:autoSpaceDE w:val="0"/>
              <w:autoSpaceDN w:val="0"/>
              <w:jc w:val="center"/>
              <w:rPr>
                <w:sz w:val="20"/>
                <w:szCs w:val="20"/>
              </w:rPr>
            </w:pPr>
            <w:r w:rsidRPr="00C41083">
              <w:rPr>
                <w:sz w:val="20"/>
                <w:szCs w:val="20"/>
              </w:rPr>
              <w:t>2024 год</w:t>
            </w:r>
          </w:p>
        </w:tc>
      </w:tr>
      <w:tr w:rsidR="007F1E40" w:rsidRPr="00734683" w:rsidTr="00766DC5">
        <w:tc>
          <w:tcPr>
            <w:tcW w:w="4820" w:type="dxa"/>
            <w:vMerge/>
            <w:tcBorders>
              <w:top w:val="single" w:sz="4" w:space="0" w:color="auto"/>
              <w:left w:val="single" w:sz="4" w:space="0" w:color="auto"/>
              <w:bottom w:val="single" w:sz="4" w:space="0" w:color="auto"/>
              <w:right w:val="single" w:sz="4" w:space="0" w:color="auto"/>
            </w:tcBorders>
          </w:tcPr>
          <w:p w:rsidR="007F1E40" w:rsidRPr="00734683" w:rsidRDefault="007F1E40" w:rsidP="00766DC5">
            <w:pPr>
              <w:autoSpaceDE w:val="0"/>
              <w:autoSpaceDN w:val="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7F1E40" w:rsidRPr="00766DC5" w:rsidRDefault="007F1E40" w:rsidP="00766DC5">
            <w:pPr>
              <w:autoSpaceDE w:val="0"/>
              <w:autoSpaceDN w:val="0"/>
              <w:ind w:left="-108" w:right="-108"/>
              <w:jc w:val="center"/>
              <w:rPr>
                <w:sz w:val="20"/>
                <w:szCs w:val="20"/>
              </w:rPr>
            </w:pPr>
            <w:r w:rsidRPr="00766DC5">
              <w:rPr>
                <w:sz w:val="20"/>
                <w:szCs w:val="20"/>
              </w:rPr>
              <w:t>Уточнен-ный план</w:t>
            </w:r>
          </w:p>
        </w:tc>
        <w:tc>
          <w:tcPr>
            <w:tcW w:w="992" w:type="dxa"/>
            <w:tcBorders>
              <w:top w:val="single" w:sz="4" w:space="0" w:color="auto"/>
              <w:left w:val="single" w:sz="4" w:space="0" w:color="auto"/>
              <w:bottom w:val="single" w:sz="4" w:space="0" w:color="auto"/>
              <w:right w:val="single" w:sz="4" w:space="0" w:color="auto"/>
            </w:tcBorders>
          </w:tcPr>
          <w:p w:rsidR="007F1E40" w:rsidRPr="00766DC5" w:rsidRDefault="007F1E40" w:rsidP="00766DC5">
            <w:pPr>
              <w:autoSpaceDE w:val="0"/>
              <w:autoSpaceDN w:val="0"/>
              <w:ind w:left="-108" w:right="-108"/>
              <w:jc w:val="center"/>
              <w:rPr>
                <w:sz w:val="20"/>
                <w:szCs w:val="20"/>
              </w:rPr>
            </w:pPr>
            <w:r w:rsidRPr="00766DC5">
              <w:rPr>
                <w:sz w:val="20"/>
                <w:szCs w:val="20"/>
              </w:rPr>
              <w:t>Испол-нено</w:t>
            </w:r>
          </w:p>
        </w:tc>
        <w:tc>
          <w:tcPr>
            <w:tcW w:w="709" w:type="dxa"/>
            <w:tcBorders>
              <w:top w:val="single" w:sz="4" w:space="0" w:color="auto"/>
              <w:left w:val="single" w:sz="4" w:space="0" w:color="auto"/>
              <w:bottom w:val="single" w:sz="4" w:space="0" w:color="auto"/>
              <w:right w:val="single" w:sz="4" w:space="0" w:color="auto"/>
            </w:tcBorders>
          </w:tcPr>
          <w:p w:rsidR="007F1E40" w:rsidRPr="00766DC5" w:rsidRDefault="007F1E40" w:rsidP="00766DC5">
            <w:pPr>
              <w:autoSpaceDE w:val="0"/>
              <w:autoSpaceDN w:val="0"/>
              <w:ind w:left="-108" w:right="-108"/>
              <w:jc w:val="center"/>
              <w:rPr>
                <w:sz w:val="20"/>
                <w:szCs w:val="20"/>
              </w:rPr>
            </w:pPr>
            <w:r w:rsidRPr="00766DC5">
              <w:rPr>
                <w:sz w:val="20"/>
                <w:szCs w:val="20"/>
              </w:rPr>
              <w:t>%</w:t>
            </w:r>
          </w:p>
          <w:p w:rsidR="007F1E40" w:rsidRPr="00766DC5" w:rsidRDefault="007F1E40" w:rsidP="00766DC5">
            <w:pPr>
              <w:autoSpaceDE w:val="0"/>
              <w:autoSpaceDN w:val="0"/>
              <w:ind w:left="-108" w:right="-108"/>
              <w:jc w:val="center"/>
              <w:rPr>
                <w:sz w:val="20"/>
                <w:szCs w:val="20"/>
              </w:rPr>
            </w:pPr>
            <w:r w:rsidRPr="00766DC5">
              <w:rPr>
                <w:sz w:val="20"/>
                <w:szCs w:val="20"/>
              </w:rPr>
              <w:t>испол-нения</w:t>
            </w:r>
          </w:p>
        </w:tc>
        <w:tc>
          <w:tcPr>
            <w:tcW w:w="992" w:type="dxa"/>
            <w:tcBorders>
              <w:top w:val="single" w:sz="4" w:space="0" w:color="auto"/>
              <w:left w:val="single" w:sz="4" w:space="0" w:color="auto"/>
              <w:bottom w:val="single" w:sz="4" w:space="0" w:color="auto"/>
              <w:right w:val="single" w:sz="4" w:space="0" w:color="auto"/>
            </w:tcBorders>
          </w:tcPr>
          <w:p w:rsidR="007F1E40" w:rsidRPr="00766DC5" w:rsidRDefault="007F1E40" w:rsidP="00766DC5">
            <w:pPr>
              <w:autoSpaceDE w:val="0"/>
              <w:autoSpaceDN w:val="0"/>
              <w:ind w:left="-108" w:right="-108"/>
              <w:jc w:val="center"/>
              <w:rPr>
                <w:sz w:val="20"/>
                <w:szCs w:val="20"/>
              </w:rPr>
            </w:pPr>
            <w:r w:rsidRPr="00766DC5">
              <w:rPr>
                <w:sz w:val="20"/>
                <w:szCs w:val="20"/>
              </w:rPr>
              <w:t>Уточнен-ный план</w:t>
            </w:r>
          </w:p>
        </w:tc>
        <w:tc>
          <w:tcPr>
            <w:tcW w:w="993" w:type="dxa"/>
            <w:tcBorders>
              <w:top w:val="single" w:sz="4" w:space="0" w:color="auto"/>
              <w:left w:val="single" w:sz="4" w:space="0" w:color="auto"/>
              <w:bottom w:val="single" w:sz="4" w:space="0" w:color="auto"/>
              <w:right w:val="single" w:sz="4" w:space="0" w:color="auto"/>
            </w:tcBorders>
          </w:tcPr>
          <w:p w:rsidR="007F1E40" w:rsidRPr="00766DC5" w:rsidRDefault="007F1E40" w:rsidP="00766DC5">
            <w:pPr>
              <w:autoSpaceDE w:val="0"/>
              <w:autoSpaceDN w:val="0"/>
              <w:ind w:left="-108" w:right="-108"/>
              <w:jc w:val="center"/>
              <w:rPr>
                <w:sz w:val="20"/>
                <w:szCs w:val="20"/>
              </w:rPr>
            </w:pPr>
            <w:r w:rsidRPr="00766DC5">
              <w:rPr>
                <w:sz w:val="20"/>
                <w:szCs w:val="20"/>
              </w:rPr>
              <w:t>Испол-нено</w:t>
            </w:r>
          </w:p>
        </w:tc>
        <w:tc>
          <w:tcPr>
            <w:tcW w:w="708" w:type="dxa"/>
            <w:tcBorders>
              <w:top w:val="single" w:sz="4" w:space="0" w:color="auto"/>
              <w:left w:val="single" w:sz="4" w:space="0" w:color="auto"/>
              <w:bottom w:val="single" w:sz="4" w:space="0" w:color="auto"/>
              <w:right w:val="single" w:sz="4" w:space="0" w:color="auto"/>
            </w:tcBorders>
          </w:tcPr>
          <w:p w:rsidR="007F1E40" w:rsidRPr="00766DC5" w:rsidRDefault="007F1E40" w:rsidP="00766DC5">
            <w:pPr>
              <w:autoSpaceDE w:val="0"/>
              <w:autoSpaceDN w:val="0"/>
              <w:ind w:left="-108" w:right="-108"/>
              <w:jc w:val="center"/>
              <w:rPr>
                <w:sz w:val="20"/>
                <w:szCs w:val="20"/>
              </w:rPr>
            </w:pPr>
            <w:r w:rsidRPr="00766DC5">
              <w:rPr>
                <w:sz w:val="20"/>
                <w:szCs w:val="20"/>
              </w:rPr>
              <w:t>%</w:t>
            </w:r>
          </w:p>
          <w:p w:rsidR="007F1E40" w:rsidRPr="00766DC5" w:rsidRDefault="007F1E40" w:rsidP="00766DC5">
            <w:pPr>
              <w:autoSpaceDE w:val="0"/>
              <w:autoSpaceDN w:val="0"/>
              <w:ind w:left="-108" w:right="-108"/>
              <w:jc w:val="center"/>
              <w:rPr>
                <w:sz w:val="20"/>
                <w:szCs w:val="20"/>
              </w:rPr>
            </w:pPr>
            <w:r w:rsidRPr="00766DC5">
              <w:rPr>
                <w:sz w:val="20"/>
                <w:szCs w:val="20"/>
              </w:rPr>
              <w:t>испол-нения</w:t>
            </w:r>
          </w:p>
        </w:tc>
      </w:tr>
      <w:tr w:rsidR="007F1E40" w:rsidRPr="00734683" w:rsidTr="00766DC5">
        <w:trPr>
          <w:trHeight w:val="209"/>
        </w:trPr>
        <w:tc>
          <w:tcPr>
            <w:tcW w:w="4820" w:type="dxa"/>
            <w:tcBorders>
              <w:top w:val="single" w:sz="4" w:space="0" w:color="auto"/>
              <w:left w:val="single" w:sz="4" w:space="0" w:color="auto"/>
              <w:bottom w:val="single" w:sz="4" w:space="0" w:color="auto"/>
              <w:right w:val="single" w:sz="4" w:space="0" w:color="auto"/>
            </w:tcBorders>
          </w:tcPr>
          <w:p w:rsidR="007F1E40" w:rsidRPr="00734683" w:rsidRDefault="007F1E40" w:rsidP="00766DC5">
            <w:pPr>
              <w:autoSpaceDE w:val="0"/>
              <w:autoSpaceDN w:val="0"/>
              <w:jc w:val="both"/>
              <w:rPr>
                <w:b/>
                <w:bCs/>
              </w:rPr>
            </w:pPr>
            <w:r w:rsidRPr="00734683">
              <w:rPr>
                <w:b/>
                <w:bCs/>
              </w:rPr>
              <w:t>Муниципальная программа  всего:</w:t>
            </w:r>
          </w:p>
          <w:p w:rsidR="007F1E40" w:rsidRPr="00734683" w:rsidRDefault="007F1E40" w:rsidP="00766DC5">
            <w:pPr>
              <w:autoSpaceDE w:val="0"/>
              <w:autoSpaceDN w:val="0"/>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
                <w:bCs/>
                <w:sz w:val="20"/>
                <w:szCs w:val="20"/>
              </w:rPr>
            </w:pPr>
            <w:r w:rsidRPr="00766DC5">
              <w:rPr>
                <w:b/>
                <w:bCs/>
                <w:sz w:val="20"/>
                <w:szCs w:val="20"/>
              </w:rPr>
              <w:t>74 402,9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
                <w:bCs/>
                <w:sz w:val="20"/>
                <w:szCs w:val="20"/>
              </w:rPr>
            </w:pPr>
            <w:r w:rsidRPr="00766DC5">
              <w:rPr>
                <w:b/>
                <w:bCs/>
                <w:sz w:val="20"/>
                <w:szCs w:val="20"/>
              </w:rPr>
              <w:t>73 903,3</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
                <w:bCs/>
                <w:sz w:val="20"/>
                <w:szCs w:val="20"/>
              </w:rPr>
            </w:pPr>
            <w:r w:rsidRPr="00766DC5">
              <w:rPr>
                <w:b/>
                <w:bCs/>
                <w:sz w:val="20"/>
                <w:szCs w:val="20"/>
              </w:rPr>
              <w:t>99,3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81 533,0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80 381,7</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98,6</w:t>
            </w:r>
          </w:p>
        </w:tc>
      </w:tr>
      <w:tr w:rsidR="007F1E40" w:rsidRPr="00E30106" w:rsidTr="00766DC5">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F1E40" w:rsidRPr="0033356A" w:rsidRDefault="007F1E40" w:rsidP="00766DC5">
            <w:pPr>
              <w:rPr>
                <w:b/>
                <w:color w:val="000000"/>
                <w:sz w:val="20"/>
                <w:szCs w:val="20"/>
              </w:rPr>
            </w:pPr>
            <w:r w:rsidRPr="0033356A">
              <w:rPr>
                <w:b/>
                <w:color w:val="000000"/>
                <w:sz w:val="20"/>
                <w:szCs w:val="20"/>
              </w:rPr>
              <w:t>Подпрограмма "Развитие физической культуры и спорта"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F1E40" w:rsidRPr="00766DC5" w:rsidRDefault="007F1E40" w:rsidP="00766DC5">
            <w:pPr>
              <w:jc w:val="right"/>
              <w:rPr>
                <w:b/>
                <w:bCs/>
                <w:sz w:val="20"/>
                <w:szCs w:val="20"/>
              </w:rPr>
            </w:pPr>
            <w:r w:rsidRPr="00766DC5">
              <w:rPr>
                <w:b/>
                <w:bCs/>
                <w:sz w:val="20"/>
                <w:szCs w:val="20"/>
              </w:rPr>
              <w:t>74 254,9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7F1E40" w:rsidRPr="00766DC5" w:rsidRDefault="007F1E40" w:rsidP="00766DC5">
            <w:pPr>
              <w:jc w:val="right"/>
              <w:rPr>
                <w:b/>
                <w:bCs/>
                <w:sz w:val="20"/>
                <w:szCs w:val="20"/>
              </w:rPr>
            </w:pPr>
            <w:r w:rsidRPr="00766DC5">
              <w:rPr>
                <w:b/>
                <w:bCs/>
                <w:sz w:val="20"/>
                <w:szCs w:val="20"/>
              </w:rPr>
              <w:t>73 755,3</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7F1E40" w:rsidRPr="00766DC5" w:rsidRDefault="007F1E40" w:rsidP="00766DC5">
            <w:pPr>
              <w:jc w:val="center"/>
              <w:rPr>
                <w:b/>
                <w:sz w:val="20"/>
                <w:szCs w:val="20"/>
              </w:rPr>
            </w:pPr>
            <w:r w:rsidRPr="00766DC5">
              <w:rPr>
                <w:b/>
                <w:sz w:val="20"/>
                <w:szCs w:val="20"/>
              </w:rPr>
              <w:t>99,3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81 533,0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80 381,7</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98,6</w:t>
            </w:r>
          </w:p>
        </w:tc>
      </w:tr>
      <w:tr w:rsidR="007F1E40" w:rsidRPr="00E30106" w:rsidTr="00766DC5">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F1E40" w:rsidRPr="0033356A" w:rsidRDefault="007F1E40" w:rsidP="00766DC5">
            <w:pPr>
              <w:rPr>
                <w:b/>
                <w:i/>
                <w:color w:val="000000"/>
                <w:sz w:val="20"/>
                <w:szCs w:val="20"/>
              </w:rPr>
            </w:pPr>
            <w:r w:rsidRPr="0033356A">
              <w:rPr>
                <w:b/>
                <w:i/>
                <w:color w:val="000000"/>
                <w:sz w:val="20"/>
                <w:szCs w:val="20"/>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r>
              <w:rPr>
                <w:b/>
                <w:i/>
                <w:color w:val="000000"/>
                <w:sz w:val="20"/>
                <w:szCs w:val="20"/>
              </w:rPr>
              <w:t>, в том числе</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74 254,9</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73 755,3</w:t>
            </w:r>
          </w:p>
        </w:tc>
        <w:tc>
          <w:tcPr>
            <w:tcW w:w="709"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i/>
                <w:sz w:val="20"/>
                <w:szCs w:val="20"/>
              </w:rPr>
            </w:pPr>
            <w:r w:rsidRPr="00766DC5">
              <w:rPr>
                <w:b/>
                <w:i/>
                <w:sz w:val="20"/>
                <w:szCs w:val="20"/>
              </w:rPr>
              <w:t>99,3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81 533,0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80 381,7</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98,6</w:t>
            </w:r>
          </w:p>
        </w:tc>
      </w:tr>
      <w:tr w:rsidR="007F1E40" w:rsidRPr="00E30106" w:rsidTr="00766DC5">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F1E40" w:rsidRPr="00766DC5" w:rsidRDefault="007F1E40" w:rsidP="007F1E40">
            <w:pPr>
              <w:pStyle w:val="a3"/>
              <w:numPr>
                <w:ilvl w:val="0"/>
                <w:numId w:val="1"/>
              </w:numPr>
              <w:spacing w:after="0" w:line="240" w:lineRule="auto"/>
              <w:jc w:val="both"/>
              <w:rPr>
                <w:rFonts w:ascii="Times New Roman" w:hAnsi="Times New Roman"/>
                <w:color w:val="000000"/>
                <w:sz w:val="20"/>
              </w:rPr>
            </w:pPr>
            <w:r w:rsidRPr="00766DC5">
              <w:rPr>
                <w:rFonts w:ascii="Times New Roman" w:hAnsi="Times New Roman"/>
                <w:color w:val="000000"/>
                <w:sz w:val="20"/>
              </w:rPr>
              <w:t>Организация и проведение официальных физкультурно-оздоровительных и спортивных мероприятий</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1 231,9</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1 231,6</w:t>
            </w:r>
          </w:p>
        </w:tc>
        <w:tc>
          <w:tcPr>
            <w:tcW w:w="709"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sz w:val="20"/>
                <w:szCs w:val="20"/>
              </w:rPr>
            </w:pPr>
            <w:r w:rsidRPr="00766DC5">
              <w:rPr>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1 488,0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1 487,0</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sz w:val="20"/>
                <w:szCs w:val="20"/>
              </w:rPr>
            </w:pPr>
            <w:r w:rsidRPr="00766DC5">
              <w:rPr>
                <w:sz w:val="20"/>
                <w:szCs w:val="20"/>
              </w:rPr>
              <w:t xml:space="preserve">99,9 </w:t>
            </w:r>
          </w:p>
        </w:tc>
      </w:tr>
      <w:tr w:rsidR="007F1E40" w:rsidRPr="00E30106" w:rsidTr="00766DC5">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F1E40" w:rsidRPr="00766DC5" w:rsidRDefault="007F1E40" w:rsidP="007F1E40">
            <w:pPr>
              <w:pStyle w:val="a3"/>
              <w:numPr>
                <w:ilvl w:val="0"/>
                <w:numId w:val="2"/>
              </w:numPr>
              <w:spacing w:after="0" w:line="240" w:lineRule="auto"/>
              <w:jc w:val="both"/>
              <w:rPr>
                <w:rFonts w:ascii="Times New Roman" w:hAnsi="Times New Roman"/>
                <w:color w:val="000000"/>
                <w:sz w:val="20"/>
              </w:rPr>
            </w:pPr>
            <w:r w:rsidRPr="00766DC5">
              <w:rPr>
                <w:rFonts w:ascii="Times New Roman" w:hAnsi="Times New Roman"/>
                <w:color w:val="000000"/>
                <w:sz w:val="20"/>
              </w:rPr>
              <w:t xml:space="preserve">Расходы на обеспечение деятельности (оказание услуг) муниципальных </w:t>
            </w:r>
            <w:r w:rsidRPr="00766DC5">
              <w:rPr>
                <w:rFonts w:ascii="Times New Roman" w:hAnsi="Times New Roman"/>
                <w:color w:val="000000"/>
                <w:sz w:val="20"/>
              </w:rPr>
              <w:lastRenderedPageBreak/>
              <w:t>учреждений в сфере физической культуры и спорта</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lastRenderedPageBreak/>
              <w:t>73 023,0</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72 523,7</w:t>
            </w:r>
          </w:p>
        </w:tc>
        <w:tc>
          <w:tcPr>
            <w:tcW w:w="709"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sz w:val="20"/>
                <w:szCs w:val="20"/>
              </w:rPr>
            </w:pPr>
            <w:r w:rsidRPr="00766DC5">
              <w:rPr>
                <w:sz w:val="20"/>
                <w:szCs w:val="20"/>
              </w:rPr>
              <w:t>99,3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80 045,0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Cs/>
                <w:sz w:val="20"/>
                <w:szCs w:val="20"/>
              </w:rPr>
            </w:pPr>
            <w:r w:rsidRPr="00766DC5">
              <w:rPr>
                <w:bCs/>
                <w:sz w:val="20"/>
                <w:szCs w:val="20"/>
              </w:rPr>
              <w:t>78 894,7</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sz w:val="20"/>
                <w:szCs w:val="20"/>
              </w:rPr>
            </w:pPr>
            <w:r w:rsidRPr="00766DC5">
              <w:rPr>
                <w:sz w:val="20"/>
                <w:szCs w:val="20"/>
              </w:rPr>
              <w:t>98,6</w:t>
            </w:r>
          </w:p>
        </w:tc>
      </w:tr>
      <w:tr w:rsidR="007F1E40" w:rsidRPr="00E30106" w:rsidTr="00766DC5">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F1E40" w:rsidRPr="0033356A" w:rsidRDefault="007F1E40" w:rsidP="00766DC5">
            <w:pPr>
              <w:rPr>
                <w:b/>
                <w:color w:val="000000"/>
                <w:sz w:val="20"/>
                <w:szCs w:val="20"/>
              </w:rPr>
            </w:pPr>
            <w:r w:rsidRPr="0033356A">
              <w:rPr>
                <w:b/>
                <w:color w:val="000000"/>
                <w:sz w:val="20"/>
                <w:szCs w:val="20"/>
              </w:rPr>
              <w:lastRenderedPageBreak/>
              <w:t>Подпрограмма "Подготовка спортивного резерва"</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sz w:val="20"/>
                <w:szCs w:val="20"/>
              </w:rPr>
            </w:pPr>
            <w:r w:rsidRPr="00766DC5">
              <w:rPr>
                <w:b/>
                <w:bCs/>
                <w:sz w:val="20"/>
                <w:szCs w:val="20"/>
              </w:rPr>
              <w:t>148,0</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sz w:val="20"/>
                <w:szCs w:val="20"/>
              </w:rPr>
            </w:pPr>
            <w:r w:rsidRPr="00766DC5">
              <w:rPr>
                <w:b/>
                <w:bCs/>
                <w:sz w:val="20"/>
                <w:szCs w:val="20"/>
              </w:rPr>
              <w:t>148,</w:t>
            </w:r>
          </w:p>
        </w:tc>
        <w:tc>
          <w:tcPr>
            <w:tcW w:w="709"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sz w:val="20"/>
                <w:szCs w:val="20"/>
              </w:rPr>
            </w:pPr>
            <w:r w:rsidRPr="00766DC5">
              <w:rPr>
                <w:b/>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i/>
                <w:sz w:val="20"/>
                <w:szCs w:val="20"/>
              </w:rPr>
            </w:pPr>
            <w:r w:rsidRPr="00766DC5">
              <w:rPr>
                <w:i/>
                <w:sz w:val="20"/>
                <w:szCs w:val="20"/>
              </w:rPr>
              <w:t>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i/>
                <w:sz w:val="20"/>
                <w:szCs w:val="20"/>
              </w:rPr>
            </w:pPr>
            <w:r w:rsidRPr="00766DC5">
              <w:rPr>
                <w:i/>
                <w:sz w:val="20"/>
                <w:szCs w:val="20"/>
              </w:rPr>
              <w:t>0</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i/>
                <w:sz w:val="20"/>
                <w:szCs w:val="20"/>
              </w:rPr>
            </w:pPr>
            <w:r w:rsidRPr="00766DC5">
              <w:rPr>
                <w:i/>
                <w:sz w:val="20"/>
                <w:szCs w:val="20"/>
              </w:rPr>
              <w:t>0</w:t>
            </w:r>
          </w:p>
        </w:tc>
      </w:tr>
      <w:tr w:rsidR="007F1E40" w:rsidRPr="00E30106" w:rsidTr="00766DC5">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rsidR="007F1E40" w:rsidRPr="0033356A" w:rsidRDefault="007F1E40" w:rsidP="00766DC5">
            <w:pPr>
              <w:rPr>
                <w:b/>
                <w:i/>
                <w:color w:val="000000"/>
                <w:sz w:val="20"/>
                <w:szCs w:val="20"/>
              </w:rPr>
            </w:pPr>
            <w:r w:rsidRPr="0033356A">
              <w:rPr>
                <w:b/>
                <w:i/>
                <w:color w:val="000000"/>
                <w:sz w:val="20"/>
                <w:szCs w:val="20"/>
              </w:rPr>
              <w:t>Основное мероприятие "Сохранение достигнутого уровня заработной платы отдельных категорий работников учреждений физической культуры и спорта"</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148,0</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bCs/>
                <w:i/>
                <w:sz w:val="20"/>
                <w:szCs w:val="20"/>
              </w:rPr>
            </w:pPr>
            <w:r w:rsidRPr="00766DC5">
              <w:rPr>
                <w:b/>
                <w:bCs/>
                <w:i/>
                <w:sz w:val="20"/>
                <w:szCs w:val="20"/>
              </w:rPr>
              <w:t>148,0</w:t>
            </w:r>
          </w:p>
        </w:tc>
        <w:tc>
          <w:tcPr>
            <w:tcW w:w="709"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b/>
                <w:i/>
                <w:sz w:val="20"/>
                <w:szCs w:val="20"/>
              </w:rPr>
            </w:pPr>
            <w:r w:rsidRPr="00766DC5">
              <w:rPr>
                <w:b/>
                <w:i/>
                <w:sz w:val="20"/>
                <w:szCs w:val="20"/>
              </w:rPr>
              <w:t>100,0</w:t>
            </w:r>
          </w:p>
        </w:tc>
        <w:tc>
          <w:tcPr>
            <w:tcW w:w="992"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i/>
                <w:sz w:val="20"/>
                <w:szCs w:val="20"/>
              </w:rPr>
            </w:pPr>
            <w:r w:rsidRPr="00766DC5">
              <w:rPr>
                <w:i/>
                <w:sz w:val="20"/>
                <w:szCs w:val="20"/>
              </w:rPr>
              <w:t>0</w:t>
            </w:r>
          </w:p>
        </w:tc>
        <w:tc>
          <w:tcPr>
            <w:tcW w:w="993"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i/>
                <w:sz w:val="20"/>
                <w:szCs w:val="20"/>
              </w:rPr>
            </w:pPr>
            <w:r w:rsidRPr="00766DC5">
              <w:rPr>
                <w:i/>
                <w:sz w:val="20"/>
                <w:szCs w:val="20"/>
              </w:rPr>
              <w:t>0</w:t>
            </w:r>
          </w:p>
        </w:tc>
        <w:tc>
          <w:tcPr>
            <w:tcW w:w="708" w:type="dxa"/>
            <w:tcBorders>
              <w:top w:val="single" w:sz="4" w:space="0" w:color="auto"/>
              <w:left w:val="nil"/>
              <w:bottom w:val="single" w:sz="4" w:space="0" w:color="auto"/>
              <w:right w:val="single" w:sz="4" w:space="0" w:color="auto"/>
            </w:tcBorders>
            <w:shd w:val="clear" w:color="000000" w:fill="FFFFFF"/>
          </w:tcPr>
          <w:p w:rsidR="007F1E40" w:rsidRPr="00766DC5" w:rsidRDefault="007F1E40" w:rsidP="00766DC5">
            <w:pPr>
              <w:jc w:val="center"/>
              <w:rPr>
                <w:i/>
                <w:sz w:val="20"/>
                <w:szCs w:val="20"/>
              </w:rPr>
            </w:pPr>
            <w:r w:rsidRPr="00766DC5">
              <w:rPr>
                <w:i/>
                <w:sz w:val="20"/>
                <w:szCs w:val="20"/>
              </w:rPr>
              <w:t>0</w:t>
            </w:r>
          </w:p>
        </w:tc>
      </w:tr>
    </w:tbl>
    <w:p w:rsidR="007F1E40" w:rsidRDefault="007F1E40" w:rsidP="007F1E40">
      <w:pPr>
        <w:ind w:firstLine="709"/>
        <w:jc w:val="both"/>
        <w:rPr>
          <w:color w:val="FF0000"/>
        </w:rPr>
      </w:pPr>
    </w:p>
    <w:p w:rsidR="006377C5" w:rsidRPr="00F95DBB" w:rsidRDefault="006377C5" w:rsidP="006377C5">
      <w:pPr>
        <w:widowControl w:val="0"/>
        <w:tabs>
          <w:tab w:val="left" w:pos="9355"/>
          <w:tab w:val="left" w:pos="9498"/>
        </w:tabs>
        <w:autoSpaceDE w:val="0"/>
        <w:autoSpaceDN w:val="0"/>
        <w:adjustRightInd w:val="0"/>
        <w:ind w:firstLine="709"/>
        <w:jc w:val="both"/>
      </w:pPr>
      <w:r w:rsidRPr="00F95DBB">
        <w:t>В соответствии с Порядком разработки и реализации муниципальных программ городского округа Лотошино, утвержденным постановлением администрации городского округа Лотошино от 28.09.2022 №1168 (в редакции изменений от 17.03.2023 года) управление реализацией муниципальной программы осуществляет координатор муниципальной программы.</w:t>
      </w:r>
    </w:p>
    <w:p w:rsidR="006377C5" w:rsidRPr="00F95DBB" w:rsidRDefault="006377C5" w:rsidP="006377C5">
      <w:pPr>
        <w:widowControl w:val="0"/>
        <w:tabs>
          <w:tab w:val="left" w:pos="9355"/>
          <w:tab w:val="left" w:pos="9498"/>
        </w:tabs>
        <w:autoSpaceDE w:val="0"/>
        <w:autoSpaceDN w:val="0"/>
        <w:adjustRightInd w:val="0"/>
        <w:ind w:firstLine="709"/>
        <w:jc w:val="both"/>
      </w:pPr>
      <w:r w:rsidRPr="00F95DBB">
        <w:t>Муниципальный заказчик муниципальной программы (подпрограммы) несет ответственность за подготовку и реализацию муниципальной программы (подпрограммы), а также обеспечение достижения планируемых результатов реализации муниципальной программы (подпрограммы) (пункт 36 Порядка).</w:t>
      </w:r>
    </w:p>
    <w:p w:rsidR="006377C5" w:rsidRPr="00BD384A" w:rsidRDefault="006377C5" w:rsidP="006377C5">
      <w:pPr>
        <w:widowControl w:val="0"/>
        <w:autoSpaceDE w:val="0"/>
        <w:autoSpaceDN w:val="0"/>
        <w:adjustRightInd w:val="0"/>
        <w:ind w:firstLine="709"/>
        <w:jc w:val="both"/>
      </w:pPr>
      <w:r w:rsidRPr="00BD384A">
        <w:t>С целью контроля за реализацией муниципальной программы (подпрограммы) муниципальный заказчик формирует в подсистеме ГАСУ Московской области:</w:t>
      </w:r>
    </w:p>
    <w:p w:rsidR="006377C5" w:rsidRPr="00BD384A" w:rsidRDefault="006377C5" w:rsidP="006377C5">
      <w:pPr>
        <w:widowControl w:val="0"/>
        <w:autoSpaceDE w:val="0"/>
        <w:autoSpaceDN w:val="0"/>
        <w:adjustRightInd w:val="0"/>
        <w:ind w:firstLine="709"/>
        <w:jc w:val="both"/>
      </w:pPr>
      <w:r w:rsidRPr="00BD384A">
        <w:t xml:space="preserve">1) ежеквартально до 10 числа месяца, следующего за отчетным кварталом, оперативный отчет о реализации мероприятий муниципальной программы (подпрограммы); </w:t>
      </w:r>
    </w:p>
    <w:p w:rsidR="006377C5" w:rsidRPr="00BD384A" w:rsidRDefault="006377C5" w:rsidP="006377C5">
      <w:pPr>
        <w:widowControl w:val="0"/>
        <w:autoSpaceDE w:val="0"/>
        <w:autoSpaceDN w:val="0"/>
        <w:adjustRightInd w:val="0"/>
        <w:ind w:firstLine="709"/>
        <w:jc w:val="both"/>
      </w:pPr>
      <w:r w:rsidRPr="00BD384A">
        <w:t>2) ежегодно в срок до 15 февраля года, следующего за отчетным, годовой отчет о реализации мероприятий муниципальной программы (подпрограммы).</w:t>
      </w:r>
    </w:p>
    <w:p w:rsidR="006377C5" w:rsidRDefault="006377C5" w:rsidP="006377C5">
      <w:pPr>
        <w:widowControl w:val="0"/>
        <w:autoSpaceDE w:val="0"/>
        <w:autoSpaceDN w:val="0"/>
        <w:adjustRightInd w:val="0"/>
        <w:ind w:firstLine="709"/>
        <w:jc w:val="both"/>
      </w:pPr>
      <w:r w:rsidRPr="00BD384A">
        <w:t>Годовой комплексный отчет по результатам реализации муниципальной программы за 2023 год представлен в таблице:</w:t>
      </w:r>
    </w:p>
    <w:p w:rsidR="006377C5" w:rsidRPr="00BD384A" w:rsidRDefault="006377C5" w:rsidP="006377C5">
      <w:pPr>
        <w:widowControl w:val="0"/>
        <w:autoSpaceDE w:val="0"/>
        <w:autoSpaceDN w:val="0"/>
        <w:adjustRightInd w:val="0"/>
        <w:ind w:firstLine="709"/>
        <w:jc w:val="both"/>
      </w:pPr>
    </w:p>
    <w:tbl>
      <w:tblPr>
        <w:tblStyle w:val="a5"/>
        <w:tblW w:w="0" w:type="auto"/>
        <w:tblLayout w:type="fixed"/>
        <w:tblLook w:val="04A0" w:firstRow="1" w:lastRow="0" w:firstColumn="1" w:lastColumn="0" w:noHBand="0" w:noVBand="1"/>
      </w:tblPr>
      <w:tblGrid>
        <w:gridCol w:w="1486"/>
        <w:gridCol w:w="1628"/>
        <w:gridCol w:w="1170"/>
        <w:gridCol w:w="1552"/>
        <w:gridCol w:w="1356"/>
        <w:gridCol w:w="1099"/>
        <w:gridCol w:w="1053"/>
      </w:tblGrid>
      <w:tr w:rsidR="006377C5" w:rsidRPr="00BD384A" w:rsidTr="00766DC5">
        <w:tc>
          <w:tcPr>
            <w:tcW w:w="1486" w:type="dxa"/>
          </w:tcPr>
          <w:p w:rsidR="006377C5" w:rsidRPr="00BD384A" w:rsidRDefault="006377C5" w:rsidP="00766DC5">
            <w:pPr>
              <w:widowControl w:val="0"/>
              <w:autoSpaceDE w:val="0"/>
              <w:autoSpaceDN w:val="0"/>
              <w:adjustRightInd w:val="0"/>
              <w:jc w:val="both"/>
              <w:rPr>
                <w:sz w:val="16"/>
                <w:szCs w:val="16"/>
              </w:rPr>
            </w:pPr>
            <w:r w:rsidRPr="00BD384A">
              <w:rPr>
                <w:sz w:val="16"/>
                <w:szCs w:val="16"/>
              </w:rPr>
              <w:t>Наименование программы/ подпрограммы</w:t>
            </w:r>
          </w:p>
          <w:p w:rsidR="006377C5" w:rsidRPr="00BD384A" w:rsidRDefault="006377C5" w:rsidP="00766DC5">
            <w:pPr>
              <w:widowControl w:val="0"/>
              <w:autoSpaceDE w:val="0"/>
              <w:autoSpaceDN w:val="0"/>
              <w:adjustRightInd w:val="0"/>
              <w:jc w:val="both"/>
              <w:rPr>
                <w:sz w:val="16"/>
                <w:szCs w:val="16"/>
              </w:rPr>
            </w:pPr>
            <w:r w:rsidRPr="00BD384A">
              <w:rPr>
                <w:sz w:val="16"/>
                <w:szCs w:val="16"/>
              </w:rPr>
              <w:t xml:space="preserve"> государственный заказчик</w:t>
            </w:r>
          </w:p>
        </w:tc>
        <w:tc>
          <w:tcPr>
            <w:tcW w:w="1628"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Источник финансирования</w:t>
            </w:r>
          </w:p>
        </w:tc>
        <w:tc>
          <w:tcPr>
            <w:tcW w:w="1170"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Объем финансирования</w:t>
            </w:r>
          </w:p>
        </w:tc>
        <w:tc>
          <w:tcPr>
            <w:tcW w:w="1552"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Профинансировано (тыс.руб)</w:t>
            </w:r>
          </w:p>
        </w:tc>
        <w:tc>
          <w:tcPr>
            <w:tcW w:w="1356"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Процент финансирования</w:t>
            </w:r>
          </w:p>
        </w:tc>
        <w:tc>
          <w:tcPr>
            <w:tcW w:w="1099"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Фактическое выполнение (тыс. руб.)</w:t>
            </w:r>
          </w:p>
        </w:tc>
        <w:tc>
          <w:tcPr>
            <w:tcW w:w="1053"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Процент выполнения</w:t>
            </w:r>
          </w:p>
        </w:tc>
      </w:tr>
      <w:tr w:rsidR="006377C5" w:rsidRPr="00BD384A" w:rsidTr="00766DC5">
        <w:tc>
          <w:tcPr>
            <w:tcW w:w="1486" w:type="dxa"/>
            <w:vMerge w:val="restart"/>
            <w:tcBorders>
              <w:right w:val="single" w:sz="4" w:space="0" w:color="008000"/>
            </w:tcBorders>
          </w:tcPr>
          <w:p w:rsidR="006377C5" w:rsidRPr="00BD384A" w:rsidRDefault="006377C5" w:rsidP="00766DC5">
            <w:pPr>
              <w:rPr>
                <w:sz w:val="16"/>
                <w:szCs w:val="16"/>
              </w:rPr>
            </w:pPr>
            <w:r w:rsidRPr="00BD384A">
              <w:rPr>
                <w:sz w:val="16"/>
                <w:szCs w:val="16"/>
              </w:rPr>
              <w:t>МП «Спорт»</w:t>
            </w:r>
          </w:p>
        </w:tc>
        <w:tc>
          <w:tcPr>
            <w:tcW w:w="1628" w:type="dxa"/>
            <w:tcBorders>
              <w:top w:val="single" w:sz="4" w:space="0" w:color="000000"/>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Средства Федерального бюджета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0,00</w:t>
            </w:r>
          </w:p>
        </w:tc>
        <w:tc>
          <w:tcPr>
            <w:tcW w:w="1552"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0,00</w:t>
            </w:r>
          </w:p>
        </w:tc>
        <w:tc>
          <w:tcPr>
            <w:tcW w:w="1356"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0,00</w:t>
            </w:r>
          </w:p>
        </w:tc>
        <w:tc>
          <w:tcPr>
            <w:tcW w:w="1099"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0,00</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0,00</w:t>
            </w:r>
          </w:p>
        </w:tc>
      </w:tr>
      <w:tr w:rsidR="006377C5" w:rsidRPr="00BD384A" w:rsidTr="00766DC5">
        <w:tc>
          <w:tcPr>
            <w:tcW w:w="1486" w:type="dxa"/>
            <w:vMerge/>
            <w:tcBorders>
              <w:right w:val="single" w:sz="4" w:space="0" w:color="008000"/>
            </w:tcBorders>
          </w:tcPr>
          <w:p w:rsidR="006377C5" w:rsidRPr="00BD384A" w:rsidRDefault="006377C5" w:rsidP="00766DC5">
            <w:pPr>
              <w:widowControl w:val="0"/>
              <w:autoSpaceDE w:val="0"/>
              <w:autoSpaceDN w:val="0"/>
              <w:adjustRightInd w:val="0"/>
              <w:jc w:val="both"/>
              <w:rPr>
                <w:sz w:val="16"/>
                <w:szCs w:val="16"/>
              </w:rPr>
            </w:pPr>
          </w:p>
        </w:tc>
        <w:tc>
          <w:tcPr>
            <w:tcW w:w="1628" w:type="dxa"/>
            <w:tcBorders>
              <w:top w:val="nil"/>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Средства бюджета Московской области</w:t>
            </w:r>
          </w:p>
        </w:tc>
        <w:tc>
          <w:tcPr>
            <w:tcW w:w="1170" w:type="dxa"/>
            <w:tcBorders>
              <w:top w:val="nil"/>
              <w:left w:val="single" w:sz="4" w:space="0" w:color="000000"/>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148,00</w:t>
            </w:r>
          </w:p>
        </w:tc>
        <w:tc>
          <w:tcPr>
            <w:tcW w:w="1552"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148,00</w:t>
            </w:r>
          </w:p>
        </w:tc>
        <w:tc>
          <w:tcPr>
            <w:tcW w:w="1356"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100,00</w:t>
            </w:r>
          </w:p>
        </w:tc>
        <w:tc>
          <w:tcPr>
            <w:tcW w:w="1099"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148,00</w:t>
            </w:r>
          </w:p>
        </w:tc>
        <w:tc>
          <w:tcPr>
            <w:tcW w:w="1053"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100,00</w:t>
            </w:r>
          </w:p>
        </w:tc>
      </w:tr>
      <w:tr w:rsidR="006377C5" w:rsidRPr="00BD384A" w:rsidTr="00766DC5">
        <w:tc>
          <w:tcPr>
            <w:tcW w:w="1486" w:type="dxa"/>
            <w:vMerge/>
            <w:tcBorders>
              <w:right w:val="single" w:sz="4" w:space="0" w:color="008000"/>
            </w:tcBorders>
          </w:tcPr>
          <w:p w:rsidR="006377C5" w:rsidRPr="00BD384A" w:rsidRDefault="006377C5" w:rsidP="00766DC5">
            <w:pPr>
              <w:widowControl w:val="0"/>
              <w:autoSpaceDE w:val="0"/>
              <w:autoSpaceDN w:val="0"/>
              <w:adjustRightInd w:val="0"/>
              <w:jc w:val="both"/>
              <w:rPr>
                <w:sz w:val="16"/>
                <w:szCs w:val="16"/>
              </w:rPr>
            </w:pPr>
          </w:p>
        </w:tc>
        <w:tc>
          <w:tcPr>
            <w:tcW w:w="1628" w:type="dxa"/>
            <w:tcBorders>
              <w:top w:val="nil"/>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Средства бюджета городского округа</w:t>
            </w:r>
          </w:p>
        </w:tc>
        <w:tc>
          <w:tcPr>
            <w:tcW w:w="1170" w:type="dxa"/>
            <w:tcBorders>
              <w:top w:val="nil"/>
              <w:left w:val="single" w:sz="4" w:space="0" w:color="000000"/>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74254,90</w:t>
            </w:r>
          </w:p>
        </w:tc>
        <w:tc>
          <w:tcPr>
            <w:tcW w:w="1552"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73755,27</w:t>
            </w:r>
          </w:p>
        </w:tc>
        <w:tc>
          <w:tcPr>
            <w:tcW w:w="1356"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99,33</w:t>
            </w:r>
          </w:p>
        </w:tc>
        <w:tc>
          <w:tcPr>
            <w:tcW w:w="1099"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73915,94</w:t>
            </w:r>
          </w:p>
        </w:tc>
        <w:tc>
          <w:tcPr>
            <w:tcW w:w="1053"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99,54</w:t>
            </w:r>
          </w:p>
        </w:tc>
      </w:tr>
      <w:tr w:rsidR="006377C5" w:rsidRPr="00BD384A" w:rsidTr="00766DC5">
        <w:tc>
          <w:tcPr>
            <w:tcW w:w="1486" w:type="dxa"/>
            <w:vMerge/>
            <w:tcBorders>
              <w:right w:val="single" w:sz="4" w:space="0" w:color="008000"/>
            </w:tcBorders>
          </w:tcPr>
          <w:p w:rsidR="006377C5" w:rsidRPr="00BD384A" w:rsidRDefault="006377C5" w:rsidP="00766DC5">
            <w:pPr>
              <w:widowControl w:val="0"/>
              <w:autoSpaceDE w:val="0"/>
              <w:autoSpaceDN w:val="0"/>
              <w:adjustRightInd w:val="0"/>
              <w:jc w:val="both"/>
              <w:rPr>
                <w:sz w:val="16"/>
                <w:szCs w:val="16"/>
              </w:rPr>
            </w:pPr>
          </w:p>
        </w:tc>
        <w:tc>
          <w:tcPr>
            <w:tcW w:w="1628" w:type="dxa"/>
            <w:tcBorders>
              <w:top w:val="nil"/>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Внебюджетные источники</w:t>
            </w:r>
          </w:p>
        </w:tc>
        <w:tc>
          <w:tcPr>
            <w:tcW w:w="1170" w:type="dxa"/>
            <w:tcBorders>
              <w:top w:val="nil"/>
              <w:left w:val="single" w:sz="4" w:space="0" w:color="000000"/>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6073,30</w:t>
            </w:r>
          </w:p>
        </w:tc>
        <w:tc>
          <w:tcPr>
            <w:tcW w:w="1552"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6073,30</w:t>
            </w:r>
          </w:p>
        </w:tc>
        <w:tc>
          <w:tcPr>
            <w:tcW w:w="1356"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100,00</w:t>
            </w:r>
          </w:p>
        </w:tc>
        <w:tc>
          <w:tcPr>
            <w:tcW w:w="1099"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6073,30</w:t>
            </w:r>
          </w:p>
        </w:tc>
        <w:tc>
          <w:tcPr>
            <w:tcW w:w="1053" w:type="dxa"/>
            <w:tcBorders>
              <w:top w:val="nil"/>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100,00</w:t>
            </w:r>
          </w:p>
        </w:tc>
      </w:tr>
      <w:tr w:rsidR="006377C5" w:rsidRPr="00BD384A" w:rsidTr="00766DC5">
        <w:tc>
          <w:tcPr>
            <w:tcW w:w="3114" w:type="dxa"/>
            <w:gridSpan w:val="2"/>
          </w:tcPr>
          <w:p w:rsidR="006377C5" w:rsidRPr="00BD384A" w:rsidRDefault="006377C5" w:rsidP="00766DC5">
            <w:pPr>
              <w:widowControl w:val="0"/>
              <w:autoSpaceDE w:val="0"/>
              <w:autoSpaceDN w:val="0"/>
              <w:adjustRightInd w:val="0"/>
              <w:jc w:val="both"/>
              <w:rPr>
                <w:sz w:val="16"/>
                <w:szCs w:val="16"/>
              </w:rPr>
            </w:pPr>
            <w:r w:rsidRPr="00BD384A">
              <w:rPr>
                <w:sz w:val="16"/>
                <w:szCs w:val="16"/>
              </w:rPr>
              <w:t>Итого по программе</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80476,20</w:t>
            </w:r>
          </w:p>
        </w:tc>
        <w:tc>
          <w:tcPr>
            <w:tcW w:w="1552"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79976,57</w:t>
            </w:r>
          </w:p>
        </w:tc>
        <w:tc>
          <w:tcPr>
            <w:tcW w:w="1356"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99,38</w:t>
            </w:r>
          </w:p>
        </w:tc>
        <w:tc>
          <w:tcPr>
            <w:tcW w:w="1099"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80137,24</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7C5" w:rsidRPr="00BD384A" w:rsidRDefault="006377C5" w:rsidP="00766DC5">
            <w:pPr>
              <w:jc w:val="center"/>
              <w:rPr>
                <w:sz w:val="16"/>
                <w:szCs w:val="16"/>
              </w:rPr>
            </w:pPr>
            <w:r w:rsidRPr="00BD384A">
              <w:rPr>
                <w:sz w:val="16"/>
                <w:szCs w:val="16"/>
              </w:rPr>
              <w:t>99,58</w:t>
            </w:r>
          </w:p>
        </w:tc>
      </w:tr>
    </w:tbl>
    <w:p w:rsidR="006377C5" w:rsidRPr="00BD384A" w:rsidRDefault="006377C5" w:rsidP="006377C5">
      <w:pPr>
        <w:widowControl w:val="0"/>
        <w:autoSpaceDE w:val="0"/>
        <w:autoSpaceDN w:val="0"/>
        <w:adjustRightInd w:val="0"/>
        <w:jc w:val="both"/>
      </w:pPr>
    </w:p>
    <w:p w:rsidR="006377C5" w:rsidRPr="00BD384A" w:rsidRDefault="006377C5" w:rsidP="006377C5">
      <w:pPr>
        <w:ind w:firstLine="709"/>
        <w:jc w:val="both"/>
      </w:pPr>
      <w:r w:rsidRPr="00BD384A">
        <w:t xml:space="preserve">Оценка эффективности реализации муниципальных программ (подпрограмм) городского округа Лотошино за 2023 год утверждена Постановлением администрации городского округа Лотошино от 17.04.2024 года №546. </w:t>
      </w:r>
    </w:p>
    <w:p w:rsidR="006377C5" w:rsidRPr="00BD384A" w:rsidRDefault="006377C5" w:rsidP="006377C5">
      <w:pPr>
        <w:ind w:firstLine="709"/>
        <w:jc w:val="both"/>
        <w:rPr>
          <w:bCs/>
          <w:iCs/>
        </w:rPr>
      </w:pPr>
      <w:r w:rsidRPr="00BD384A">
        <w:rPr>
          <w:bCs/>
          <w:iCs/>
        </w:rPr>
        <w:t>По результатам оценки эффекти</w:t>
      </w:r>
      <w:r>
        <w:rPr>
          <w:bCs/>
          <w:iCs/>
        </w:rPr>
        <w:t xml:space="preserve">вности муниципальная программа </w:t>
      </w:r>
      <w:r w:rsidRPr="00BD384A">
        <w:rPr>
          <w:bCs/>
          <w:iCs/>
        </w:rPr>
        <w:t>имеет качественную оценку «эффективная» с индексом результативности 1,01, с индексом эффективности 1,0.</w:t>
      </w:r>
    </w:p>
    <w:p w:rsidR="006377C5" w:rsidRDefault="006377C5" w:rsidP="006377C5">
      <w:pPr>
        <w:ind w:firstLine="709"/>
        <w:jc w:val="both"/>
        <w:rPr>
          <w:bCs/>
          <w:iCs/>
        </w:rPr>
      </w:pPr>
      <w:r>
        <w:rPr>
          <w:bCs/>
          <w:iCs/>
        </w:rPr>
        <w:t>Оценка</w:t>
      </w:r>
      <w:r w:rsidRPr="00BD384A">
        <w:rPr>
          <w:bCs/>
          <w:iCs/>
        </w:rPr>
        <w:t xml:space="preserve"> результатов реализации муниципальных программ городского округа Лотошино за 2023 год</w:t>
      </w:r>
      <w:r>
        <w:rPr>
          <w:bCs/>
          <w:iCs/>
        </w:rPr>
        <w:t xml:space="preserve"> представлена в таблице:</w:t>
      </w:r>
    </w:p>
    <w:p w:rsidR="00DB173B" w:rsidRPr="00BD384A" w:rsidRDefault="00DB173B" w:rsidP="006377C5">
      <w:pPr>
        <w:ind w:firstLine="709"/>
        <w:jc w:val="both"/>
        <w:rPr>
          <w:bCs/>
          <w:iCs/>
        </w:rPr>
      </w:pPr>
    </w:p>
    <w:tbl>
      <w:tblPr>
        <w:tblStyle w:val="a5"/>
        <w:tblW w:w="0" w:type="auto"/>
        <w:tblLook w:val="04A0" w:firstRow="1" w:lastRow="0" w:firstColumn="1" w:lastColumn="0" w:noHBand="0" w:noVBand="1"/>
      </w:tblPr>
      <w:tblGrid>
        <w:gridCol w:w="4276"/>
        <w:gridCol w:w="1113"/>
        <w:gridCol w:w="1286"/>
        <w:gridCol w:w="1368"/>
        <w:gridCol w:w="1301"/>
      </w:tblGrid>
      <w:tr w:rsidR="006377C5" w:rsidRPr="00BD384A" w:rsidTr="00766DC5">
        <w:tc>
          <w:tcPr>
            <w:tcW w:w="4276" w:type="dxa"/>
          </w:tcPr>
          <w:p w:rsidR="006377C5" w:rsidRPr="00BD384A" w:rsidRDefault="006377C5" w:rsidP="00766DC5">
            <w:pPr>
              <w:jc w:val="both"/>
              <w:rPr>
                <w:bCs/>
                <w:iCs/>
                <w:sz w:val="20"/>
                <w:szCs w:val="20"/>
              </w:rPr>
            </w:pPr>
            <w:r w:rsidRPr="00BD384A">
              <w:rPr>
                <w:bCs/>
                <w:iCs/>
                <w:sz w:val="20"/>
                <w:szCs w:val="20"/>
              </w:rPr>
              <w:t>Показатели, характеризующие достижение цели</w:t>
            </w:r>
          </w:p>
        </w:tc>
        <w:tc>
          <w:tcPr>
            <w:tcW w:w="1113" w:type="dxa"/>
          </w:tcPr>
          <w:p w:rsidR="006377C5" w:rsidRPr="00BD384A" w:rsidRDefault="006377C5" w:rsidP="00766DC5">
            <w:pPr>
              <w:jc w:val="both"/>
              <w:rPr>
                <w:bCs/>
                <w:iCs/>
                <w:sz w:val="20"/>
                <w:szCs w:val="20"/>
              </w:rPr>
            </w:pPr>
            <w:r w:rsidRPr="00BD384A">
              <w:rPr>
                <w:bCs/>
                <w:iCs/>
                <w:sz w:val="20"/>
                <w:szCs w:val="20"/>
              </w:rPr>
              <w:t>Единица измерения</w:t>
            </w:r>
          </w:p>
        </w:tc>
        <w:tc>
          <w:tcPr>
            <w:tcW w:w="1286" w:type="dxa"/>
          </w:tcPr>
          <w:p w:rsidR="006377C5" w:rsidRPr="00BD384A" w:rsidRDefault="006377C5" w:rsidP="00766DC5">
            <w:pPr>
              <w:jc w:val="both"/>
              <w:rPr>
                <w:bCs/>
                <w:iCs/>
                <w:sz w:val="20"/>
                <w:szCs w:val="20"/>
              </w:rPr>
            </w:pPr>
            <w:r w:rsidRPr="00BD384A">
              <w:rPr>
                <w:bCs/>
                <w:iCs/>
                <w:sz w:val="20"/>
                <w:szCs w:val="20"/>
              </w:rPr>
              <w:t>Базовое значение показателя (на начало реализации Программы)</w:t>
            </w:r>
          </w:p>
        </w:tc>
        <w:tc>
          <w:tcPr>
            <w:tcW w:w="1368" w:type="dxa"/>
          </w:tcPr>
          <w:p w:rsidR="006377C5" w:rsidRPr="00BD384A" w:rsidRDefault="006377C5" w:rsidP="00766DC5">
            <w:pPr>
              <w:jc w:val="both"/>
              <w:rPr>
                <w:bCs/>
                <w:iCs/>
                <w:sz w:val="20"/>
                <w:szCs w:val="20"/>
              </w:rPr>
            </w:pPr>
            <w:r w:rsidRPr="00BD384A">
              <w:rPr>
                <w:bCs/>
                <w:iCs/>
                <w:sz w:val="20"/>
                <w:szCs w:val="20"/>
              </w:rPr>
              <w:t>Планируемое значение показателя</w:t>
            </w:r>
          </w:p>
        </w:tc>
        <w:tc>
          <w:tcPr>
            <w:tcW w:w="1301" w:type="dxa"/>
          </w:tcPr>
          <w:p w:rsidR="006377C5" w:rsidRPr="00BD384A" w:rsidRDefault="006377C5" w:rsidP="00766DC5">
            <w:pPr>
              <w:jc w:val="both"/>
              <w:rPr>
                <w:bCs/>
                <w:iCs/>
                <w:sz w:val="20"/>
                <w:szCs w:val="20"/>
              </w:rPr>
            </w:pPr>
            <w:r w:rsidRPr="00BD384A">
              <w:rPr>
                <w:bCs/>
                <w:iCs/>
                <w:sz w:val="20"/>
                <w:szCs w:val="20"/>
              </w:rPr>
              <w:t>Достигнутое значение показателя</w:t>
            </w:r>
          </w:p>
        </w:tc>
      </w:tr>
      <w:tr w:rsidR="006377C5" w:rsidRPr="00F95DBB" w:rsidTr="00766DC5">
        <w:tc>
          <w:tcPr>
            <w:tcW w:w="4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lastRenderedPageBreak/>
              <w:t>Доля граждан, систематически занимающихся физической культурой и спортом</w:t>
            </w:r>
          </w:p>
        </w:tc>
        <w:tc>
          <w:tcPr>
            <w:tcW w:w="1113"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39,20</w:t>
            </w:r>
          </w:p>
        </w:tc>
        <w:tc>
          <w:tcPr>
            <w:tcW w:w="1368"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45,2</w:t>
            </w:r>
          </w:p>
        </w:tc>
        <w:tc>
          <w:tcPr>
            <w:tcW w:w="1301"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47,3</w:t>
            </w:r>
          </w:p>
        </w:tc>
      </w:tr>
      <w:tr w:rsidR="006377C5" w:rsidRPr="00F95DBB" w:rsidTr="00766DC5">
        <w:tc>
          <w:tcPr>
            <w:tcW w:w="4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113"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31,2</w:t>
            </w:r>
          </w:p>
        </w:tc>
        <w:tc>
          <w:tcPr>
            <w:tcW w:w="1368"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31,3</w:t>
            </w:r>
          </w:p>
        </w:tc>
        <w:tc>
          <w:tcPr>
            <w:tcW w:w="1301"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55</w:t>
            </w:r>
          </w:p>
        </w:tc>
      </w:tr>
      <w:tr w:rsidR="006377C5" w:rsidRPr="00F95DBB" w:rsidTr="00766DC5">
        <w:tc>
          <w:tcPr>
            <w:tcW w:w="4276" w:type="dxa"/>
            <w:tcBorders>
              <w:top w:val="nil"/>
              <w:left w:val="single" w:sz="4" w:space="0" w:color="000000"/>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w:t>
            </w:r>
          </w:p>
        </w:tc>
        <w:tc>
          <w:tcPr>
            <w:tcW w:w="1113"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15,5</w:t>
            </w:r>
          </w:p>
        </w:tc>
        <w:tc>
          <w:tcPr>
            <w:tcW w:w="1368"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16,5</w:t>
            </w:r>
          </w:p>
        </w:tc>
        <w:tc>
          <w:tcPr>
            <w:tcW w:w="1301"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16,53</w:t>
            </w:r>
          </w:p>
        </w:tc>
      </w:tr>
      <w:tr w:rsidR="006377C5" w:rsidRPr="00F95DBB" w:rsidTr="00766DC5">
        <w:tc>
          <w:tcPr>
            <w:tcW w:w="4276" w:type="dxa"/>
            <w:tcBorders>
              <w:top w:val="nil"/>
              <w:left w:val="single" w:sz="4" w:space="0" w:color="000000"/>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Уровень обеспеченности граждан спортивными сооружениями исходя из единовременной пропускной способности объектов спорта</w:t>
            </w:r>
          </w:p>
        </w:tc>
        <w:tc>
          <w:tcPr>
            <w:tcW w:w="1113"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31,5</w:t>
            </w:r>
          </w:p>
        </w:tc>
        <w:tc>
          <w:tcPr>
            <w:tcW w:w="1368"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31,6</w:t>
            </w:r>
          </w:p>
        </w:tc>
        <w:tc>
          <w:tcPr>
            <w:tcW w:w="1301"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72,9</w:t>
            </w:r>
          </w:p>
        </w:tc>
      </w:tr>
      <w:tr w:rsidR="006377C5" w:rsidRPr="00F95DBB" w:rsidTr="00766DC5">
        <w:tc>
          <w:tcPr>
            <w:tcW w:w="4276" w:type="dxa"/>
            <w:tcBorders>
              <w:top w:val="nil"/>
              <w:left w:val="single" w:sz="4" w:space="0" w:color="000000"/>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113"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100</w:t>
            </w:r>
          </w:p>
        </w:tc>
        <w:tc>
          <w:tcPr>
            <w:tcW w:w="1368"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100</w:t>
            </w:r>
          </w:p>
        </w:tc>
        <w:tc>
          <w:tcPr>
            <w:tcW w:w="1301"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F95DBB">
              <w:rPr>
                <w:sz w:val="20"/>
                <w:szCs w:val="20"/>
              </w:rPr>
              <w:t>100,03</w:t>
            </w:r>
          </w:p>
        </w:tc>
      </w:tr>
    </w:tbl>
    <w:p w:rsidR="006377C5" w:rsidRPr="005D6260" w:rsidRDefault="006377C5" w:rsidP="006377C5">
      <w:pPr>
        <w:ind w:firstLine="709"/>
        <w:jc w:val="both"/>
        <w:rPr>
          <w:bCs/>
          <w:iCs/>
        </w:rPr>
      </w:pPr>
      <w:r w:rsidRPr="005D6260">
        <w:rPr>
          <w:bCs/>
          <w:iCs/>
        </w:rPr>
        <w:t>Годовой комплексный отчет по результатам реализации муниципальной программы за 2024 год представлен в таблице:</w:t>
      </w:r>
    </w:p>
    <w:p w:rsidR="006377C5" w:rsidRDefault="006377C5" w:rsidP="006377C5">
      <w:pPr>
        <w:ind w:firstLine="709"/>
        <w:jc w:val="both"/>
        <w:rPr>
          <w:bCs/>
          <w:iCs/>
          <w:color w:val="FF0000"/>
        </w:rPr>
      </w:pPr>
    </w:p>
    <w:tbl>
      <w:tblPr>
        <w:tblStyle w:val="a5"/>
        <w:tblW w:w="0" w:type="auto"/>
        <w:tblLayout w:type="fixed"/>
        <w:tblLook w:val="04A0" w:firstRow="1" w:lastRow="0" w:firstColumn="1" w:lastColumn="0" w:noHBand="0" w:noVBand="1"/>
      </w:tblPr>
      <w:tblGrid>
        <w:gridCol w:w="1486"/>
        <w:gridCol w:w="1628"/>
        <w:gridCol w:w="1170"/>
        <w:gridCol w:w="1552"/>
        <w:gridCol w:w="1356"/>
        <w:gridCol w:w="1099"/>
        <w:gridCol w:w="1053"/>
      </w:tblGrid>
      <w:tr w:rsidR="006377C5" w:rsidRPr="00BD384A" w:rsidTr="00766DC5">
        <w:tc>
          <w:tcPr>
            <w:tcW w:w="1486" w:type="dxa"/>
          </w:tcPr>
          <w:p w:rsidR="006377C5" w:rsidRPr="00BD384A" w:rsidRDefault="006377C5" w:rsidP="00766DC5">
            <w:pPr>
              <w:widowControl w:val="0"/>
              <w:autoSpaceDE w:val="0"/>
              <w:autoSpaceDN w:val="0"/>
              <w:adjustRightInd w:val="0"/>
              <w:jc w:val="both"/>
              <w:rPr>
                <w:sz w:val="16"/>
                <w:szCs w:val="16"/>
              </w:rPr>
            </w:pPr>
            <w:r w:rsidRPr="00BD384A">
              <w:rPr>
                <w:sz w:val="16"/>
                <w:szCs w:val="16"/>
              </w:rPr>
              <w:t>Наименование программы/ подпрограммы</w:t>
            </w:r>
          </w:p>
          <w:p w:rsidR="006377C5" w:rsidRPr="00BD384A" w:rsidRDefault="006377C5" w:rsidP="00766DC5">
            <w:pPr>
              <w:widowControl w:val="0"/>
              <w:autoSpaceDE w:val="0"/>
              <w:autoSpaceDN w:val="0"/>
              <w:adjustRightInd w:val="0"/>
              <w:jc w:val="both"/>
              <w:rPr>
                <w:sz w:val="16"/>
                <w:szCs w:val="16"/>
              </w:rPr>
            </w:pPr>
            <w:r w:rsidRPr="00BD384A">
              <w:rPr>
                <w:sz w:val="16"/>
                <w:szCs w:val="16"/>
              </w:rPr>
              <w:t xml:space="preserve"> государственный заказчик</w:t>
            </w:r>
          </w:p>
        </w:tc>
        <w:tc>
          <w:tcPr>
            <w:tcW w:w="1628"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Источник финансирования</w:t>
            </w:r>
          </w:p>
        </w:tc>
        <w:tc>
          <w:tcPr>
            <w:tcW w:w="1170"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Объем финансирования</w:t>
            </w:r>
          </w:p>
        </w:tc>
        <w:tc>
          <w:tcPr>
            <w:tcW w:w="1552"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Профинансировано (тыс.руб)</w:t>
            </w:r>
          </w:p>
        </w:tc>
        <w:tc>
          <w:tcPr>
            <w:tcW w:w="1356"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Процент финансирования</w:t>
            </w:r>
          </w:p>
        </w:tc>
        <w:tc>
          <w:tcPr>
            <w:tcW w:w="1099"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Фактическое выполнение (тыс. руб.)</w:t>
            </w:r>
          </w:p>
        </w:tc>
        <w:tc>
          <w:tcPr>
            <w:tcW w:w="1053" w:type="dxa"/>
            <w:tcBorders>
              <w:top w:val="single" w:sz="4" w:space="0" w:color="008000"/>
              <w:left w:val="single" w:sz="4" w:space="0" w:color="008000"/>
              <w:bottom w:val="single" w:sz="4" w:space="0" w:color="008000"/>
              <w:right w:val="single" w:sz="4" w:space="0" w:color="008000"/>
            </w:tcBorders>
            <w:shd w:val="clear" w:color="auto" w:fill="auto"/>
            <w:vAlign w:val="center"/>
          </w:tcPr>
          <w:p w:rsidR="006377C5" w:rsidRPr="00BD384A" w:rsidRDefault="006377C5" w:rsidP="00766DC5">
            <w:pPr>
              <w:jc w:val="center"/>
              <w:rPr>
                <w:sz w:val="16"/>
                <w:szCs w:val="16"/>
              </w:rPr>
            </w:pPr>
            <w:r w:rsidRPr="00BD384A">
              <w:rPr>
                <w:sz w:val="16"/>
                <w:szCs w:val="16"/>
              </w:rPr>
              <w:t>Процент выполнения</w:t>
            </w:r>
          </w:p>
        </w:tc>
      </w:tr>
      <w:tr w:rsidR="006377C5" w:rsidRPr="00BD384A" w:rsidTr="00766DC5">
        <w:tc>
          <w:tcPr>
            <w:tcW w:w="1486" w:type="dxa"/>
            <w:vMerge w:val="restart"/>
            <w:tcBorders>
              <w:right w:val="single" w:sz="4" w:space="0" w:color="008000"/>
            </w:tcBorders>
          </w:tcPr>
          <w:p w:rsidR="006377C5" w:rsidRPr="00BD384A" w:rsidRDefault="006377C5" w:rsidP="00766DC5">
            <w:pPr>
              <w:rPr>
                <w:sz w:val="16"/>
                <w:szCs w:val="16"/>
              </w:rPr>
            </w:pPr>
            <w:r w:rsidRPr="00BD384A">
              <w:rPr>
                <w:sz w:val="16"/>
                <w:szCs w:val="16"/>
              </w:rPr>
              <w:t>МП «Спорт»</w:t>
            </w:r>
          </w:p>
        </w:tc>
        <w:tc>
          <w:tcPr>
            <w:tcW w:w="1628" w:type="dxa"/>
            <w:tcBorders>
              <w:top w:val="single" w:sz="4" w:space="0" w:color="000000"/>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Средства Федерального бюджета</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sidRPr="005D6260">
              <w:rPr>
                <w:color w:val="000000"/>
                <w:sz w:val="16"/>
                <w:szCs w:val="16"/>
              </w:rPr>
              <w:t>0</w:t>
            </w:r>
          </w:p>
        </w:tc>
        <w:tc>
          <w:tcPr>
            <w:tcW w:w="1552" w:type="dxa"/>
            <w:tcBorders>
              <w:top w:val="single" w:sz="4" w:space="0" w:color="auto"/>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sidRPr="005D6260">
              <w:rPr>
                <w:color w:val="000000"/>
                <w:sz w:val="16"/>
                <w:szCs w:val="16"/>
              </w:rPr>
              <w:t>0</w:t>
            </w:r>
          </w:p>
        </w:tc>
        <w:tc>
          <w:tcPr>
            <w:tcW w:w="1356" w:type="dxa"/>
            <w:tcBorders>
              <w:top w:val="single" w:sz="4" w:space="0" w:color="auto"/>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sidRPr="005D6260">
              <w:rPr>
                <w:color w:val="000000"/>
                <w:sz w:val="16"/>
                <w:szCs w:val="16"/>
              </w:rPr>
              <w:t>0</w:t>
            </w:r>
          </w:p>
        </w:tc>
        <w:tc>
          <w:tcPr>
            <w:tcW w:w="1099" w:type="dxa"/>
            <w:tcBorders>
              <w:top w:val="single" w:sz="4" w:space="0" w:color="000000"/>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0</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0</w:t>
            </w:r>
          </w:p>
        </w:tc>
      </w:tr>
      <w:tr w:rsidR="006377C5" w:rsidRPr="00BD384A" w:rsidTr="00766DC5">
        <w:tc>
          <w:tcPr>
            <w:tcW w:w="1486" w:type="dxa"/>
            <w:vMerge/>
            <w:tcBorders>
              <w:right w:val="single" w:sz="4" w:space="0" w:color="008000"/>
            </w:tcBorders>
          </w:tcPr>
          <w:p w:rsidR="006377C5" w:rsidRPr="00BD384A" w:rsidRDefault="006377C5" w:rsidP="00766DC5">
            <w:pPr>
              <w:widowControl w:val="0"/>
              <w:autoSpaceDE w:val="0"/>
              <w:autoSpaceDN w:val="0"/>
              <w:adjustRightInd w:val="0"/>
              <w:jc w:val="both"/>
              <w:rPr>
                <w:sz w:val="16"/>
                <w:szCs w:val="16"/>
              </w:rPr>
            </w:pPr>
          </w:p>
        </w:tc>
        <w:tc>
          <w:tcPr>
            <w:tcW w:w="1628" w:type="dxa"/>
            <w:tcBorders>
              <w:top w:val="nil"/>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Средства бюджета Московской области</w:t>
            </w:r>
          </w:p>
        </w:tc>
        <w:tc>
          <w:tcPr>
            <w:tcW w:w="1170" w:type="dxa"/>
            <w:tcBorders>
              <w:top w:val="nil"/>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sidRPr="005D6260">
              <w:rPr>
                <w:color w:val="000000"/>
                <w:sz w:val="16"/>
                <w:szCs w:val="16"/>
              </w:rPr>
              <w:t>0</w:t>
            </w:r>
          </w:p>
        </w:tc>
        <w:tc>
          <w:tcPr>
            <w:tcW w:w="1552"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sidRPr="005D6260">
              <w:rPr>
                <w:color w:val="000000"/>
                <w:sz w:val="16"/>
                <w:szCs w:val="16"/>
              </w:rPr>
              <w:t>0</w:t>
            </w:r>
          </w:p>
        </w:tc>
        <w:tc>
          <w:tcPr>
            <w:tcW w:w="1356"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sidRPr="005D6260">
              <w:rPr>
                <w:color w:val="000000"/>
                <w:sz w:val="16"/>
                <w:szCs w:val="16"/>
              </w:rPr>
              <w:t>0</w:t>
            </w:r>
          </w:p>
        </w:tc>
        <w:tc>
          <w:tcPr>
            <w:tcW w:w="1099" w:type="dxa"/>
            <w:tcBorders>
              <w:top w:val="nil"/>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0</w:t>
            </w:r>
          </w:p>
        </w:tc>
        <w:tc>
          <w:tcPr>
            <w:tcW w:w="1053" w:type="dxa"/>
            <w:tcBorders>
              <w:top w:val="nil"/>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0</w:t>
            </w:r>
          </w:p>
        </w:tc>
      </w:tr>
      <w:tr w:rsidR="006377C5" w:rsidRPr="00BD384A" w:rsidTr="00766DC5">
        <w:tc>
          <w:tcPr>
            <w:tcW w:w="1486" w:type="dxa"/>
            <w:vMerge/>
            <w:tcBorders>
              <w:right w:val="single" w:sz="4" w:space="0" w:color="008000"/>
            </w:tcBorders>
          </w:tcPr>
          <w:p w:rsidR="006377C5" w:rsidRPr="00BD384A" w:rsidRDefault="006377C5" w:rsidP="00766DC5">
            <w:pPr>
              <w:widowControl w:val="0"/>
              <w:autoSpaceDE w:val="0"/>
              <w:autoSpaceDN w:val="0"/>
              <w:adjustRightInd w:val="0"/>
              <w:jc w:val="both"/>
              <w:rPr>
                <w:sz w:val="16"/>
                <w:szCs w:val="16"/>
              </w:rPr>
            </w:pPr>
          </w:p>
        </w:tc>
        <w:tc>
          <w:tcPr>
            <w:tcW w:w="1628" w:type="dxa"/>
            <w:tcBorders>
              <w:top w:val="nil"/>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Средства бюджета городского округа</w:t>
            </w:r>
          </w:p>
        </w:tc>
        <w:tc>
          <w:tcPr>
            <w:tcW w:w="1170" w:type="dxa"/>
            <w:tcBorders>
              <w:top w:val="nil"/>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81 533,02</w:t>
            </w:r>
          </w:p>
        </w:tc>
        <w:tc>
          <w:tcPr>
            <w:tcW w:w="1552"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80 397,97</w:t>
            </w:r>
          </w:p>
        </w:tc>
        <w:tc>
          <w:tcPr>
            <w:tcW w:w="1356"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98,6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80 381,71</w:t>
            </w:r>
          </w:p>
        </w:tc>
        <w:tc>
          <w:tcPr>
            <w:tcW w:w="1053" w:type="dxa"/>
            <w:tcBorders>
              <w:top w:val="nil"/>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98,6</w:t>
            </w:r>
          </w:p>
        </w:tc>
      </w:tr>
      <w:tr w:rsidR="006377C5" w:rsidRPr="00BD384A" w:rsidTr="00766DC5">
        <w:tc>
          <w:tcPr>
            <w:tcW w:w="1486" w:type="dxa"/>
            <w:vMerge/>
            <w:tcBorders>
              <w:right w:val="single" w:sz="4" w:space="0" w:color="008000"/>
            </w:tcBorders>
          </w:tcPr>
          <w:p w:rsidR="006377C5" w:rsidRPr="00BD384A" w:rsidRDefault="006377C5" w:rsidP="00766DC5">
            <w:pPr>
              <w:widowControl w:val="0"/>
              <w:autoSpaceDE w:val="0"/>
              <w:autoSpaceDN w:val="0"/>
              <w:adjustRightInd w:val="0"/>
              <w:jc w:val="both"/>
              <w:rPr>
                <w:sz w:val="16"/>
                <w:szCs w:val="16"/>
              </w:rPr>
            </w:pPr>
          </w:p>
        </w:tc>
        <w:tc>
          <w:tcPr>
            <w:tcW w:w="1628" w:type="dxa"/>
            <w:tcBorders>
              <w:top w:val="nil"/>
              <w:left w:val="single" w:sz="4" w:space="0" w:color="008000"/>
              <w:bottom w:val="single" w:sz="4" w:space="0" w:color="000000"/>
              <w:right w:val="single" w:sz="4" w:space="0" w:color="000000"/>
            </w:tcBorders>
            <w:shd w:val="clear" w:color="auto" w:fill="auto"/>
            <w:vAlign w:val="center"/>
          </w:tcPr>
          <w:p w:rsidR="006377C5" w:rsidRPr="00BD384A" w:rsidRDefault="006377C5" w:rsidP="00766DC5">
            <w:pPr>
              <w:rPr>
                <w:sz w:val="16"/>
                <w:szCs w:val="16"/>
              </w:rPr>
            </w:pPr>
            <w:r w:rsidRPr="00BD384A">
              <w:rPr>
                <w:sz w:val="16"/>
                <w:szCs w:val="16"/>
              </w:rPr>
              <w:t>Внебюджетные источники</w:t>
            </w:r>
          </w:p>
        </w:tc>
        <w:tc>
          <w:tcPr>
            <w:tcW w:w="1170" w:type="dxa"/>
            <w:tcBorders>
              <w:top w:val="nil"/>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5 500,0</w:t>
            </w:r>
          </w:p>
        </w:tc>
        <w:tc>
          <w:tcPr>
            <w:tcW w:w="1552"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6 803,96</w:t>
            </w:r>
          </w:p>
        </w:tc>
        <w:tc>
          <w:tcPr>
            <w:tcW w:w="1356"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123,7</w:t>
            </w:r>
          </w:p>
        </w:tc>
        <w:tc>
          <w:tcPr>
            <w:tcW w:w="1099" w:type="dxa"/>
            <w:tcBorders>
              <w:top w:val="nil"/>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6 803,96</w:t>
            </w:r>
          </w:p>
        </w:tc>
        <w:tc>
          <w:tcPr>
            <w:tcW w:w="1053" w:type="dxa"/>
            <w:tcBorders>
              <w:top w:val="nil"/>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123,7</w:t>
            </w:r>
          </w:p>
        </w:tc>
      </w:tr>
      <w:tr w:rsidR="006377C5" w:rsidRPr="00BD384A" w:rsidTr="00766DC5">
        <w:tc>
          <w:tcPr>
            <w:tcW w:w="3114" w:type="dxa"/>
            <w:gridSpan w:val="2"/>
          </w:tcPr>
          <w:p w:rsidR="006377C5" w:rsidRPr="00BD384A" w:rsidRDefault="006377C5" w:rsidP="00766DC5">
            <w:pPr>
              <w:widowControl w:val="0"/>
              <w:autoSpaceDE w:val="0"/>
              <w:autoSpaceDN w:val="0"/>
              <w:adjustRightInd w:val="0"/>
              <w:jc w:val="both"/>
              <w:rPr>
                <w:sz w:val="16"/>
                <w:szCs w:val="16"/>
              </w:rPr>
            </w:pPr>
            <w:r w:rsidRPr="00BD384A">
              <w:rPr>
                <w:sz w:val="16"/>
                <w:szCs w:val="16"/>
              </w:rPr>
              <w:t>Итого по программе</w:t>
            </w:r>
          </w:p>
        </w:tc>
        <w:tc>
          <w:tcPr>
            <w:tcW w:w="1170" w:type="dxa"/>
            <w:tcBorders>
              <w:top w:val="nil"/>
              <w:left w:val="single" w:sz="4" w:space="0" w:color="auto"/>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87 033,02</w:t>
            </w:r>
          </w:p>
        </w:tc>
        <w:tc>
          <w:tcPr>
            <w:tcW w:w="1552" w:type="dxa"/>
            <w:tcBorders>
              <w:top w:val="nil"/>
              <w:left w:val="nil"/>
              <w:bottom w:val="single" w:sz="4" w:space="0" w:color="auto"/>
              <w:right w:val="single" w:sz="4" w:space="0" w:color="auto"/>
            </w:tcBorders>
            <w:shd w:val="clear" w:color="auto" w:fill="auto"/>
            <w:vAlign w:val="center"/>
          </w:tcPr>
          <w:p w:rsidR="006377C5" w:rsidRPr="005D6260" w:rsidRDefault="006377C5" w:rsidP="00766DC5">
            <w:pPr>
              <w:jc w:val="center"/>
              <w:rPr>
                <w:color w:val="000000"/>
                <w:sz w:val="16"/>
                <w:szCs w:val="16"/>
              </w:rPr>
            </w:pPr>
            <w:r>
              <w:rPr>
                <w:color w:val="000000"/>
                <w:sz w:val="16"/>
                <w:szCs w:val="16"/>
              </w:rPr>
              <w:t>87 201,93</w:t>
            </w:r>
          </w:p>
        </w:tc>
        <w:tc>
          <w:tcPr>
            <w:tcW w:w="1356" w:type="dxa"/>
            <w:tcBorders>
              <w:top w:val="single" w:sz="4" w:space="0" w:color="000000"/>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100,2</w:t>
            </w:r>
          </w:p>
        </w:tc>
        <w:tc>
          <w:tcPr>
            <w:tcW w:w="1099" w:type="dxa"/>
            <w:tcBorders>
              <w:top w:val="single" w:sz="4" w:space="0" w:color="000000"/>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87 185,66</w:t>
            </w:r>
          </w:p>
        </w:tc>
        <w:tc>
          <w:tcPr>
            <w:tcW w:w="1053" w:type="dxa"/>
            <w:tcBorders>
              <w:top w:val="single" w:sz="4" w:space="0" w:color="000000"/>
              <w:left w:val="nil"/>
              <w:bottom w:val="single" w:sz="4" w:space="0" w:color="000000"/>
              <w:right w:val="single" w:sz="4" w:space="0" w:color="000000"/>
            </w:tcBorders>
            <w:shd w:val="clear" w:color="auto" w:fill="auto"/>
            <w:vAlign w:val="center"/>
          </w:tcPr>
          <w:p w:rsidR="006377C5" w:rsidRPr="005D6260" w:rsidRDefault="006377C5" w:rsidP="00766DC5">
            <w:pPr>
              <w:jc w:val="center"/>
              <w:rPr>
                <w:sz w:val="16"/>
                <w:szCs w:val="16"/>
              </w:rPr>
            </w:pPr>
            <w:r>
              <w:rPr>
                <w:sz w:val="16"/>
                <w:szCs w:val="16"/>
              </w:rPr>
              <w:t>100,2</w:t>
            </w:r>
          </w:p>
        </w:tc>
      </w:tr>
    </w:tbl>
    <w:p w:rsidR="00DB173B" w:rsidRDefault="00DB173B" w:rsidP="006377C5">
      <w:pPr>
        <w:ind w:firstLine="709"/>
        <w:jc w:val="both"/>
        <w:rPr>
          <w:bCs/>
          <w:iCs/>
        </w:rPr>
      </w:pPr>
    </w:p>
    <w:p w:rsidR="006377C5" w:rsidRDefault="006377C5" w:rsidP="006377C5">
      <w:pPr>
        <w:ind w:firstLine="709"/>
        <w:jc w:val="both"/>
        <w:rPr>
          <w:bCs/>
          <w:iCs/>
        </w:rPr>
      </w:pPr>
      <w:r>
        <w:rPr>
          <w:bCs/>
          <w:iCs/>
        </w:rPr>
        <w:t>Оценка</w:t>
      </w:r>
      <w:r w:rsidRPr="00BD384A">
        <w:rPr>
          <w:bCs/>
          <w:iCs/>
        </w:rPr>
        <w:t xml:space="preserve"> результатов реализации муниципальных программ городского округа Лотошино за 202</w:t>
      </w:r>
      <w:r>
        <w:rPr>
          <w:bCs/>
          <w:iCs/>
        </w:rPr>
        <w:t>4</w:t>
      </w:r>
      <w:r w:rsidRPr="00BD384A">
        <w:rPr>
          <w:bCs/>
          <w:iCs/>
        </w:rPr>
        <w:t xml:space="preserve"> год</w:t>
      </w:r>
      <w:r>
        <w:rPr>
          <w:bCs/>
          <w:iCs/>
        </w:rPr>
        <w:t xml:space="preserve"> представлена в таблице:</w:t>
      </w:r>
    </w:p>
    <w:p w:rsidR="00DB173B" w:rsidRPr="00BD384A" w:rsidRDefault="00DB173B" w:rsidP="006377C5">
      <w:pPr>
        <w:ind w:firstLine="709"/>
        <w:jc w:val="both"/>
        <w:rPr>
          <w:bCs/>
          <w:iCs/>
        </w:rPr>
      </w:pPr>
    </w:p>
    <w:tbl>
      <w:tblPr>
        <w:tblStyle w:val="a5"/>
        <w:tblW w:w="0" w:type="auto"/>
        <w:tblInd w:w="-289" w:type="dxa"/>
        <w:tblLook w:val="04A0" w:firstRow="1" w:lastRow="0" w:firstColumn="1" w:lastColumn="0" w:noHBand="0" w:noVBand="1"/>
      </w:tblPr>
      <w:tblGrid>
        <w:gridCol w:w="4565"/>
        <w:gridCol w:w="1113"/>
        <w:gridCol w:w="1286"/>
        <w:gridCol w:w="1368"/>
        <w:gridCol w:w="1301"/>
      </w:tblGrid>
      <w:tr w:rsidR="006377C5" w:rsidRPr="00BD384A" w:rsidTr="00766DC5">
        <w:tc>
          <w:tcPr>
            <w:tcW w:w="4820" w:type="dxa"/>
          </w:tcPr>
          <w:p w:rsidR="006377C5" w:rsidRPr="00BD384A" w:rsidRDefault="006377C5" w:rsidP="00766DC5">
            <w:pPr>
              <w:jc w:val="both"/>
              <w:rPr>
                <w:bCs/>
                <w:iCs/>
                <w:sz w:val="20"/>
                <w:szCs w:val="20"/>
              </w:rPr>
            </w:pPr>
            <w:r w:rsidRPr="00BD384A">
              <w:rPr>
                <w:bCs/>
                <w:iCs/>
                <w:sz w:val="20"/>
                <w:szCs w:val="20"/>
              </w:rPr>
              <w:t>Показатели, характеризующие достижение цели</w:t>
            </w:r>
          </w:p>
        </w:tc>
        <w:tc>
          <w:tcPr>
            <w:tcW w:w="858" w:type="dxa"/>
          </w:tcPr>
          <w:p w:rsidR="006377C5" w:rsidRPr="00BD384A" w:rsidRDefault="006377C5" w:rsidP="00766DC5">
            <w:pPr>
              <w:jc w:val="both"/>
              <w:rPr>
                <w:bCs/>
                <w:iCs/>
                <w:sz w:val="20"/>
                <w:szCs w:val="20"/>
              </w:rPr>
            </w:pPr>
            <w:r w:rsidRPr="00BD384A">
              <w:rPr>
                <w:bCs/>
                <w:iCs/>
                <w:sz w:val="20"/>
                <w:szCs w:val="20"/>
              </w:rPr>
              <w:t>Единица измерения</w:t>
            </w:r>
          </w:p>
        </w:tc>
        <w:tc>
          <w:tcPr>
            <w:tcW w:w="1286" w:type="dxa"/>
          </w:tcPr>
          <w:p w:rsidR="006377C5" w:rsidRPr="00BD384A" w:rsidRDefault="006377C5" w:rsidP="00766DC5">
            <w:pPr>
              <w:jc w:val="both"/>
              <w:rPr>
                <w:bCs/>
                <w:iCs/>
                <w:sz w:val="20"/>
                <w:szCs w:val="20"/>
              </w:rPr>
            </w:pPr>
            <w:r w:rsidRPr="00BD384A">
              <w:rPr>
                <w:bCs/>
                <w:iCs/>
                <w:sz w:val="20"/>
                <w:szCs w:val="20"/>
              </w:rPr>
              <w:t>Базовое значение показателя (на начало реализации Программы)</w:t>
            </w:r>
          </w:p>
        </w:tc>
        <w:tc>
          <w:tcPr>
            <w:tcW w:w="1368" w:type="dxa"/>
          </w:tcPr>
          <w:p w:rsidR="006377C5" w:rsidRPr="00BD384A" w:rsidRDefault="006377C5" w:rsidP="00766DC5">
            <w:pPr>
              <w:jc w:val="both"/>
              <w:rPr>
                <w:bCs/>
                <w:iCs/>
                <w:sz w:val="20"/>
                <w:szCs w:val="20"/>
              </w:rPr>
            </w:pPr>
            <w:r w:rsidRPr="00BD384A">
              <w:rPr>
                <w:bCs/>
                <w:iCs/>
                <w:sz w:val="20"/>
                <w:szCs w:val="20"/>
              </w:rPr>
              <w:t>Планируемое значение показателя</w:t>
            </w:r>
          </w:p>
        </w:tc>
        <w:tc>
          <w:tcPr>
            <w:tcW w:w="1301" w:type="dxa"/>
          </w:tcPr>
          <w:p w:rsidR="006377C5" w:rsidRPr="00BD384A" w:rsidRDefault="006377C5" w:rsidP="00766DC5">
            <w:pPr>
              <w:jc w:val="both"/>
              <w:rPr>
                <w:bCs/>
                <w:iCs/>
                <w:sz w:val="20"/>
                <w:szCs w:val="20"/>
              </w:rPr>
            </w:pPr>
            <w:r w:rsidRPr="00BD384A">
              <w:rPr>
                <w:bCs/>
                <w:iCs/>
                <w:sz w:val="20"/>
                <w:szCs w:val="20"/>
              </w:rPr>
              <w:t>Достигнутое значение показателя</w:t>
            </w:r>
          </w:p>
        </w:tc>
      </w:tr>
      <w:tr w:rsidR="006377C5" w:rsidRPr="00F95DBB" w:rsidTr="00766DC5">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377C5" w:rsidRPr="00F95DBB" w:rsidRDefault="006377C5" w:rsidP="00766DC5">
            <w:pPr>
              <w:jc w:val="both"/>
              <w:rPr>
                <w:sz w:val="20"/>
                <w:szCs w:val="20"/>
              </w:rPr>
            </w:pPr>
            <w:r w:rsidRPr="00D13C9A">
              <w:rPr>
                <w:sz w:val="20"/>
                <w:szCs w:val="20"/>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858"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sidRPr="00D13C9A">
              <w:rPr>
                <w:sz w:val="20"/>
                <w:szCs w:val="20"/>
              </w:rPr>
              <w:t>39,20</w:t>
            </w:r>
          </w:p>
        </w:tc>
        <w:tc>
          <w:tcPr>
            <w:tcW w:w="1368"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49,20</w:t>
            </w:r>
          </w:p>
        </w:tc>
        <w:tc>
          <w:tcPr>
            <w:tcW w:w="1301" w:type="dxa"/>
            <w:tcBorders>
              <w:top w:val="single" w:sz="4" w:space="0" w:color="000000"/>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48,2</w:t>
            </w:r>
          </w:p>
        </w:tc>
      </w:tr>
      <w:tr w:rsidR="006377C5" w:rsidRPr="00F95DBB" w:rsidTr="00766DC5">
        <w:tc>
          <w:tcPr>
            <w:tcW w:w="4820" w:type="dxa"/>
            <w:tcBorders>
              <w:top w:val="single" w:sz="4" w:space="0" w:color="000000"/>
              <w:left w:val="single" w:sz="4" w:space="0" w:color="000000"/>
              <w:bottom w:val="single" w:sz="4" w:space="0" w:color="auto"/>
              <w:right w:val="single" w:sz="4" w:space="0" w:color="000000"/>
            </w:tcBorders>
            <w:shd w:val="clear" w:color="auto" w:fill="auto"/>
          </w:tcPr>
          <w:p w:rsidR="006377C5" w:rsidRPr="00F95DBB" w:rsidRDefault="006377C5" w:rsidP="00766DC5">
            <w:pPr>
              <w:jc w:val="both"/>
              <w:rPr>
                <w:sz w:val="20"/>
                <w:szCs w:val="20"/>
              </w:rPr>
            </w:pPr>
            <w:r w:rsidRPr="00D13C9A">
              <w:rPr>
                <w:sz w:val="20"/>
                <w:szCs w:val="20"/>
              </w:rPr>
              <w:t>Уровень обеспеченности граждан спортивными сооружениями исходя из единовременной пропускной способности объектов спорта</w:t>
            </w:r>
          </w:p>
        </w:tc>
        <w:tc>
          <w:tcPr>
            <w:tcW w:w="858" w:type="dxa"/>
            <w:tcBorders>
              <w:top w:val="single" w:sz="4" w:space="0" w:color="000000"/>
              <w:left w:val="nil"/>
              <w:bottom w:val="single" w:sz="4" w:space="0" w:color="auto"/>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single" w:sz="4" w:space="0" w:color="000000"/>
              <w:left w:val="nil"/>
              <w:bottom w:val="single" w:sz="4" w:space="0" w:color="auto"/>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31,5</w:t>
            </w:r>
          </w:p>
        </w:tc>
        <w:tc>
          <w:tcPr>
            <w:tcW w:w="1368" w:type="dxa"/>
            <w:tcBorders>
              <w:top w:val="single" w:sz="4" w:space="0" w:color="000000"/>
              <w:left w:val="nil"/>
              <w:bottom w:val="single" w:sz="4" w:space="0" w:color="auto"/>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31,7</w:t>
            </w:r>
          </w:p>
        </w:tc>
        <w:tc>
          <w:tcPr>
            <w:tcW w:w="1301" w:type="dxa"/>
            <w:tcBorders>
              <w:top w:val="single" w:sz="4" w:space="0" w:color="000000"/>
              <w:left w:val="nil"/>
              <w:bottom w:val="single" w:sz="4" w:space="0" w:color="auto"/>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78,34</w:t>
            </w:r>
          </w:p>
        </w:tc>
      </w:tr>
      <w:tr w:rsidR="006377C5" w:rsidRPr="00F95DBB" w:rsidTr="00766DC5">
        <w:tc>
          <w:tcPr>
            <w:tcW w:w="4820" w:type="dxa"/>
            <w:tcBorders>
              <w:top w:val="single" w:sz="4" w:space="0" w:color="auto"/>
              <w:left w:val="single" w:sz="4" w:space="0" w:color="auto"/>
              <w:bottom w:val="single" w:sz="4" w:space="0" w:color="auto"/>
              <w:right w:val="single" w:sz="4" w:space="0" w:color="auto"/>
            </w:tcBorders>
            <w:shd w:val="clear" w:color="auto" w:fill="auto"/>
          </w:tcPr>
          <w:p w:rsidR="006377C5" w:rsidRPr="00D13C9A" w:rsidRDefault="006377C5" w:rsidP="00766DC5">
            <w:pPr>
              <w:jc w:val="both"/>
              <w:rPr>
                <w:sz w:val="20"/>
                <w:szCs w:val="20"/>
              </w:rPr>
            </w:pPr>
            <w:r w:rsidRPr="00D13C9A">
              <w:rPr>
                <w:sz w:val="20"/>
                <w:szCs w:val="20"/>
              </w:rPr>
              <w:t xml:space="preserve">Доля жителей Московской области, выполнивших нормативы испытаний (тестов) Всероссийского комплекса «Готов к труду и обороне» (ГТО), в </w:t>
            </w:r>
          </w:p>
          <w:p w:rsidR="006377C5" w:rsidRPr="00F95DBB" w:rsidRDefault="006377C5" w:rsidP="00766DC5">
            <w:pPr>
              <w:jc w:val="both"/>
              <w:rPr>
                <w:sz w:val="20"/>
                <w:szCs w:val="20"/>
              </w:rPr>
            </w:pPr>
            <w:r w:rsidRPr="00D13C9A">
              <w:rPr>
                <w:sz w:val="20"/>
                <w:szCs w:val="20"/>
              </w:rPr>
              <w:t>общей чис</w:t>
            </w:r>
            <w:r>
              <w:rPr>
                <w:sz w:val="20"/>
                <w:szCs w:val="20"/>
              </w:rPr>
              <w:t>л</w:t>
            </w:r>
            <w:r w:rsidRPr="00D13C9A">
              <w:rPr>
                <w:sz w:val="20"/>
                <w:szCs w:val="20"/>
              </w:rPr>
              <w:t>енности населения, принявшего участие в испытаниях (тестах)</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6377C5" w:rsidRPr="00F95DBB" w:rsidRDefault="006377C5" w:rsidP="00766DC5">
            <w:pPr>
              <w:jc w:val="center"/>
              <w:rPr>
                <w:sz w:val="20"/>
                <w:szCs w:val="20"/>
              </w:rPr>
            </w:pPr>
            <w:r>
              <w:rPr>
                <w:sz w:val="20"/>
                <w:szCs w:val="20"/>
              </w:rPr>
              <w:t>69,5</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6377C5" w:rsidRPr="00F95DBB" w:rsidRDefault="006377C5" w:rsidP="00766DC5">
            <w:pPr>
              <w:jc w:val="center"/>
              <w:rPr>
                <w:sz w:val="20"/>
                <w:szCs w:val="20"/>
              </w:rPr>
            </w:pPr>
            <w:r>
              <w:rPr>
                <w:sz w:val="20"/>
                <w:szCs w:val="20"/>
              </w:rPr>
              <w:t>70,5</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6377C5" w:rsidRPr="00F95DBB" w:rsidRDefault="006377C5" w:rsidP="00766DC5">
            <w:pPr>
              <w:jc w:val="center"/>
              <w:rPr>
                <w:sz w:val="20"/>
                <w:szCs w:val="20"/>
              </w:rPr>
            </w:pPr>
            <w:r>
              <w:rPr>
                <w:sz w:val="20"/>
                <w:szCs w:val="20"/>
              </w:rPr>
              <w:t>78,0</w:t>
            </w:r>
          </w:p>
        </w:tc>
      </w:tr>
      <w:tr w:rsidR="006377C5" w:rsidRPr="00F95DBB" w:rsidTr="00766DC5">
        <w:tc>
          <w:tcPr>
            <w:tcW w:w="4820" w:type="dxa"/>
            <w:tcBorders>
              <w:top w:val="single" w:sz="4" w:space="0" w:color="auto"/>
              <w:left w:val="single" w:sz="4" w:space="0" w:color="000000"/>
              <w:bottom w:val="single" w:sz="4" w:space="0" w:color="000000"/>
              <w:right w:val="single" w:sz="4" w:space="0" w:color="000000"/>
            </w:tcBorders>
            <w:shd w:val="clear" w:color="auto" w:fill="auto"/>
          </w:tcPr>
          <w:p w:rsidR="006377C5" w:rsidRPr="00F95DBB" w:rsidRDefault="006377C5" w:rsidP="00766DC5">
            <w:pPr>
              <w:jc w:val="both"/>
              <w:rPr>
                <w:sz w:val="20"/>
                <w:szCs w:val="20"/>
              </w:rPr>
            </w:pPr>
            <w:r w:rsidRPr="00D13C9A">
              <w:rPr>
                <w:sz w:val="20"/>
                <w:szCs w:val="20"/>
              </w:rPr>
              <w:lastRenderedPageBreak/>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858" w:type="dxa"/>
            <w:tcBorders>
              <w:top w:val="single" w:sz="4" w:space="0" w:color="auto"/>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single" w:sz="4" w:space="0" w:color="auto"/>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15,5</w:t>
            </w:r>
          </w:p>
        </w:tc>
        <w:tc>
          <w:tcPr>
            <w:tcW w:w="1368" w:type="dxa"/>
            <w:tcBorders>
              <w:top w:val="single" w:sz="4" w:space="0" w:color="auto"/>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17,0</w:t>
            </w:r>
          </w:p>
        </w:tc>
        <w:tc>
          <w:tcPr>
            <w:tcW w:w="1301" w:type="dxa"/>
            <w:tcBorders>
              <w:top w:val="single" w:sz="4" w:space="0" w:color="auto"/>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17,7</w:t>
            </w:r>
          </w:p>
        </w:tc>
      </w:tr>
      <w:tr w:rsidR="006377C5" w:rsidRPr="00F95DBB" w:rsidTr="00766DC5">
        <w:tc>
          <w:tcPr>
            <w:tcW w:w="4820" w:type="dxa"/>
            <w:tcBorders>
              <w:top w:val="nil"/>
              <w:left w:val="single" w:sz="4" w:space="0" w:color="000000"/>
              <w:bottom w:val="single" w:sz="4" w:space="0" w:color="000000"/>
              <w:right w:val="single" w:sz="4" w:space="0" w:color="000000"/>
            </w:tcBorders>
            <w:shd w:val="clear" w:color="auto" w:fill="auto"/>
          </w:tcPr>
          <w:p w:rsidR="006377C5" w:rsidRPr="00F95DBB" w:rsidRDefault="006377C5" w:rsidP="00766DC5">
            <w:pPr>
              <w:jc w:val="both"/>
              <w:rPr>
                <w:sz w:val="20"/>
                <w:szCs w:val="20"/>
              </w:rPr>
            </w:pPr>
            <w:r w:rsidRPr="00D13C9A">
              <w:rPr>
                <w:sz w:val="20"/>
                <w:szCs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858"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rPr>
                <w:sz w:val="20"/>
                <w:szCs w:val="20"/>
              </w:rPr>
            </w:pPr>
            <w:r w:rsidRPr="00F95DBB">
              <w:rPr>
                <w:sz w:val="20"/>
                <w:szCs w:val="20"/>
              </w:rPr>
              <w:t>Процент</w:t>
            </w:r>
          </w:p>
        </w:tc>
        <w:tc>
          <w:tcPr>
            <w:tcW w:w="1286"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100</w:t>
            </w:r>
          </w:p>
        </w:tc>
        <w:tc>
          <w:tcPr>
            <w:tcW w:w="1368"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100</w:t>
            </w:r>
          </w:p>
        </w:tc>
        <w:tc>
          <w:tcPr>
            <w:tcW w:w="1301" w:type="dxa"/>
            <w:tcBorders>
              <w:top w:val="nil"/>
              <w:left w:val="nil"/>
              <w:bottom w:val="single" w:sz="4" w:space="0" w:color="000000"/>
              <w:right w:val="single" w:sz="4" w:space="0" w:color="000000"/>
            </w:tcBorders>
            <w:shd w:val="clear" w:color="auto" w:fill="auto"/>
            <w:vAlign w:val="center"/>
          </w:tcPr>
          <w:p w:rsidR="006377C5" w:rsidRPr="00F95DBB" w:rsidRDefault="006377C5" w:rsidP="00766DC5">
            <w:pPr>
              <w:jc w:val="center"/>
              <w:rPr>
                <w:sz w:val="20"/>
                <w:szCs w:val="20"/>
              </w:rPr>
            </w:pPr>
            <w:r>
              <w:rPr>
                <w:sz w:val="20"/>
                <w:szCs w:val="20"/>
              </w:rPr>
              <w:t>100,26</w:t>
            </w:r>
          </w:p>
        </w:tc>
      </w:tr>
    </w:tbl>
    <w:p w:rsidR="006377C5" w:rsidRDefault="006377C5" w:rsidP="007F1E40">
      <w:pPr>
        <w:ind w:firstLine="709"/>
        <w:jc w:val="both"/>
      </w:pPr>
    </w:p>
    <w:p w:rsidR="007F1E40" w:rsidRPr="00816B7E" w:rsidRDefault="007F1E40" w:rsidP="007F1E40">
      <w:pPr>
        <w:ind w:firstLine="709"/>
        <w:jc w:val="both"/>
      </w:pPr>
      <w:r w:rsidRPr="00816B7E">
        <w:t>В соответствии со статьей 152 Бюджетного кодекса РФ в проверяемом периоде участниками бюджетного процесса являлись главные распорядители бюджетных средств  (далее – ГРБС, главные распорядители) городского округа Лотошино: отдел по культуре, делам молодежи, спорту и туризму администр</w:t>
      </w:r>
      <w:r>
        <w:t>ации муниципального округа Лотошино</w:t>
      </w:r>
      <w:r w:rsidRPr="00816B7E">
        <w:t>.</w:t>
      </w:r>
    </w:p>
    <w:p w:rsidR="007F1E40" w:rsidRDefault="007F1E40" w:rsidP="007F1E40">
      <w:pPr>
        <w:ind w:firstLine="709"/>
        <w:jc w:val="both"/>
      </w:pPr>
      <w:r w:rsidRPr="00816B7E">
        <w:t>Получателями средств бюджета городского округа Лотошино являлись учреждения, подведомственные главн</w:t>
      </w:r>
      <w:r>
        <w:t>ому распорядителю</w:t>
      </w:r>
      <w:r w:rsidRPr="00816B7E">
        <w:t>. Взаимодействие бюджетных полномочий получателей бюджетных средств с ГРБС, осуществлялось в соответствии с Бюджетным кодексом Российской Федерации</w:t>
      </w:r>
      <w:r>
        <w:t>.</w:t>
      </w:r>
    </w:p>
    <w:p w:rsidR="007F1E40" w:rsidRPr="008B13C1" w:rsidRDefault="007F1E40" w:rsidP="007F1E40">
      <w:pPr>
        <w:tabs>
          <w:tab w:val="left" w:pos="567"/>
        </w:tabs>
        <w:ind w:firstLine="709"/>
        <w:jc w:val="both"/>
        <w:rPr>
          <w:b/>
        </w:rPr>
      </w:pPr>
      <w:r w:rsidRPr="008B13C1">
        <w:t>Главным распорядителем распределялись лимиты бюджетных обязательств и бюджетных ассигнований на исполнение мероприятий муниципальной программы и доводились до получателей уведомлениями о доведении лимитов бюджетных обязательств.</w:t>
      </w:r>
    </w:p>
    <w:p w:rsidR="007F1E40" w:rsidRPr="008B13C1" w:rsidRDefault="007F1E40" w:rsidP="007F1E40">
      <w:pPr>
        <w:tabs>
          <w:tab w:val="left" w:pos="-567"/>
        </w:tabs>
        <w:ind w:firstLine="709"/>
        <w:jc w:val="both"/>
        <w:outlineLvl w:val="0"/>
      </w:pPr>
      <w:r w:rsidRPr="008B13C1">
        <w:t>Финансовое обеспечение деятельности Учреждений осуществлялось за счет средств бюджета городского округа Лотошино, на основании бюджетной сметы (казенным учреждениям), плана финансово-хозяйственной деятельности (бюджетным учреждениям). Исполнение смет казенных учреждений, плана ФХД бюджетных учреждений, являющихся получателями средств бюджета городского округа Лотошино на 2023-2024 годы представлены в таблице (в тыс. рублей):</w:t>
      </w:r>
    </w:p>
    <w:p w:rsidR="007F1E40" w:rsidRPr="008B13C1" w:rsidRDefault="007F1E40" w:rsidP="007F1E40">
      <w:pPr>
        <w:tabs>
          <w:tab w:val="left" w:pos="-567"/>
        </w:tabs>
        <w:ind w:firstLine="709"/>
        <w:jc w:val="both"/>
        <w:outlineLvl w:val="0"/>
      </w:pPr>
    </w:p>
    <w:tbl>
      <w:tblPr>
        <w:tblStyle w:val="a5"/>
        <w:tblW w:w="9493" w:type="dxa"/>
        <w:tblLayout w:type="fixed"/>
        <w:tblLook w:val="04A0" w:firstRow="1" w:lastRow="0" w:firstColumn="1" w:lastColumn="0" w:noHBand="0" w:noVBand="1"/>
      </w:tblPr>
      <w:tblGrid>
        <w:gridCol w:w="675"/>
        <w:gridCol w:w="3856"/>
        <w:gridCol w:w="1276"/>
        <w:gridCol w:w="1276"/>
        <w:gridCol w:w="1134"/>
        <w:gridCol w:w="1276"/>
      </w:tblGrid>
      <w:tr w:rsidR="007F1E40" w:rsidRPr="008B13C1" w:rsidTr="00766DC5">
        <w:tc>
          <w:tcPr>
            <w:tcW w:w="675" w:type="dxa"/>
            <w:vMerge w:val="restart"/>
          </w:tcPr>
          <w:p w:rsidR="007F1E40" w:rsidRPr="00BA711A" w:rsidRDefault="007F1E40" w:rsidP="00766DC5">
            <w:pPr>
              <w:jc w:val="both"/>
              <w:rPr>
                <w:rFonts w:eastAsiaTheme="minorEastAsia"/>
                <w:sz w:val="20"/>
                <w:szCs w:val="20"/>
              </w:rPr>
            </w:pPr>
            <w:r w:rsidRPr="00BA711A">
              <w:rPr>
                <w:rFonts w:eastAsiaTheme="minorEastAsia"/>
                <w:sz w:val="20"/>
                <w:szCs w:val="20"/>
              </w:rPr>
              <w:t>№ МП</w:t>
            </w:r>
          </w:p>
        </w:tc>
        <w:tc>
          <w:tcPr>
            <w:tcW w:w="3856" w:type="dxa"/>
            <w:vMerge w:val="restart"/>
            <w:tcBorders>
              <w:right w:val="single" w:sz="4" w:space="0" w:color="auto"/>
            </w:tcBorders>
          </w:tcPr>
          <w:p w:rsidR="007F1E40" w:rsidRPr="00BA711A" w:rsidRDefault="007F1E40" w:rsidP="00766DC5">
            <w:pPr>
              <w:jc w:val="both"/>
              <w:rPr>
                <w:rFonts w:eastAsiaTheme="minorEastAsia"/>
                <w:sz w:val="20"/>
                <w:szCs w:val="20"/>
              </w:rPr>
            </w:pPr>
            <w:r w:rsidRPr="00BA711A">
              <w:rPr>
                <w:rFonts w:eastAsiaTheme="minorEastAsia"/>
                <w:sz w:val="20"/>
                <w:szCs w:val="20"/>
              </w:rPr>
              <w:t xml:space="preserve">Наименование муниципальной программы </w:t>
            </w:r>
          </w:p>
        </w:tc>
        <w:tc>
          <w:tcPr>
            <w:tcW w:w="2552" w:type="dxa"/>
            <w:gridSpan w:val="2"/>
            <w:tcBorders>
              <w:top w:val="single" w:sz="4" w:space="0" w:color="auto"/>
              <w:left w:val="single" w:sz="4" w:space="0" w:color="auto"/>
              <w:bottom w:val="single" w:sz="4" w:space="0" w:color="auto"/>
              <w:right w:val="single" w:sz="4" w:space="0" w:color="auto"/>
            </w:tcBorders>
          </w:tcPr>
          <w:p w:rsidR="007F1E40" w:rsidRPr="00BA711A" w:rsidRDefault="007F1E40" w:rsidP="00766DC5">
            <w:pPr>
              <w:jc w:val="center"/>
              <w:rPr>
                <w:rFonts w:eastAsiaTheme="minorEastAsia"/>
                <w:sz w:val="20"/>
                <w:szCs w:val="20"/>
              </w:rPr>
            </w:pPr>
            <w:r w:rsidRPr="00BA711A">
              <w:rPr>
                <w:rFonts w:eastAsiaTheme="minorEastAsia"/>
                <w:sz w:val="20"/>
                <w:szCs w:val="20"/>
              </w:rPr>
              <w:t xml:space="preserve">2023 год </w:t>
            </w:r>
          </w:p>
        </w:tc>
        <w:tc>
          <w:tcPr>
            <w:tcW w:w="2410" w:type="dxa"/>
            <w:gridSpan w:val="2"/>
            <w:tcBorders>
              <w:top w:val="single" w:sz="4" w:space="0" w:color="auto"/>
              <w:left w:val="single" w:sz="4" w:space="0" w:color="auto"/>
              <w:bottom w:val="single" w:sz="4" w:space="0" w:color="auto"/>
              <w:right w:val="single" w:sz="4" w:space="0" w:color="auto"/>
            </w:tcBorders>
          </w:tcPr>
          <w:p w:rsidR="007F1E40" w:rsidRPr="00BA711A" w:rsidRDefault="007F1E40" w:rsidP="00766DC5">
            <w:pPr>
              <w:jc w:val="center"/>
              <w:rPr>
                <w:rFonts w:eastAsiaTheme="minorEastAsia"/>
                <w:sz w:val="20"/>
                <w:szCs w:val="20"/>
              </w:rPr>
            </w:pPr>
            <w:r w:rsidRPr="00BA711A">
              <w:rPr>
                <w:rFonts w:eastAsiaTheme="minorEastAsia"/>
                <w:sz w:val="20"/>
                <w:szCs w:val="20"/>
              </w:rPr>
              <w:t>2024 год</w:t>
            </w:r>
          </w:p>
        </w:tc>
      </w:tr>
      <w:tr w:rsidR="007F1E40" w:rsidRPr="008B13C1" w:rsidTr="00766DC5">
        <w:tc>
          <w:tcPr>
            <w:tcW w:w="675" w:type="dxa"/>
            <w:vMerge/>
          </w:tcPr>
          <w:p w:rsidR="007F1E40" w:rsidRPr="00BA711A" w:rsidRDefault="007F1E40" w:rsidP="00766DC5">
            <w:pPr>
              <w:jc w:val="both"/>
              <w:rPr>
                <w:rFonts w:eastAsiaTheme="minorEastAsia"/>
                <w:sz w:val="20"/>
                <w:szCs w:val="20"/>
              </w:rPr>
            </w:pPr>
          </w:p>
        </w:tc>
        <w:tc>
          <w:tcPr>
            <w:tcW w:w="3856" w:type="dxa"/>
            <w:vMerge/>
            <w:tcBorders>
              <w:right w:val="single" w:sz="4" w:space="0" w:color="auto"/>
            </w:tcBorders>
          </w:tcPr>
          <w:p w:rsidR="007F1E40" w:rsidRPr="00BA711A" w:rsidRDefault="007F1E40" w:rsidP="00766DC5">
            <w:pPr>
              <w:jc w:val="both"/>
              <w:rPr>
                <w:rFonts w:eastAsiaTheme="minorEastAsia"/>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7F1E40" w:rsidRPr="00BA711A" w:rsidRDefault="007F1E40" w:rsidP="00766DC5">
            <w:pPr>
              <w:jc w:val="center"/>
              <w:rPr>
                <w:rFonts w:eastAsiaTheme="minorEastAsia"/>
                <w:sz w:val="20"/>
                <w:szCs w:val="20"/>
              </w:rPr>
            </w:pPr>
            <w:r w:rsidRPr="00BA711A">
              <w:rPr>
                <w:rFonts w:eastAsiaTheme="minorEastAsia"/>
                <w:sz w:val="20"/>
                <w:szCs w:val="20"/>
              </w:rPr>
              <w:t>Финансовое обеспечение деятельности Учреждений</w:t>
            </w:r>
          </w:p>
        </w:tc>
        <w:tc>
          <w:tcPr>
            <w:tcW w:w="2410" w:type="dxa"/>
            <w:gridSpan w:val="2"/>
            <w:tcBorders>
              <w:top w:val="single" w:sz="4" w:space="0" w:color="auto"/>
              <w:left w:val="single" w:sz="4" w:space="0" w:color="auto"/>
              <w:bottom w:val="single" w:sz="4" w:space="0" w:color="auto"/>
              <w:right w:val="single" w:sz="4" w:space="0" w:color="auto"/>
            </w:tcBorders>
          </w:tcPr>
          <w:p w:rsidR="007F1E40" w:rsidRPr="00BA711A" w:rsidRDefault="007F1E40" w:rsidP="00766DC5">
            <w:pPr>
              <w:jc w:val="center"/>
              <w:rPr>
                <w:rFonts w:eastAsiaTheme="minorEastAsia"/>
                <w:sz w:val="20"/>
                <w:szCs w:val="20"/>
              </w:rPr>
            </w:pPr>
            <w:r w:rsidRPr="00BA711A">
              <w:rPr>
                <w:rFonts w:eastAsiaTheme="minorEastAsia"/>
                <w:sz w:val="20"/>
                <w:szCs w:val="20"/>
              </w:rPr>
              <w:t>Финансовое обеспечение деятельности Учреждений</w:t>
            </w:r>
          </w:p>
        </w:tc>
      </w:tr>
      <w:tr w:rsidR="007F1E40" w:rsidRPr="008B13C1" w:rsidTr="00766DC5">
        <w:tc>
          <w:tcPr>
            <w:tcW w:w="675" w:type="dxa"/>
            <w:vMerge/>
          </w:tcPr>
          <w:p w:rsidR="007F1E40" w:rsidRPr="00BA711A" w:rsidRDefault="007F1E40" w:rsidP="00766DC5">
            <w:pPr>
              <w:jc w:val="both"/>
              <w:rPr>
                <w:rFonts w:eastAsiaTheme="minorEastAsia"/>
                <w:b/>
                <w:sz w:val="20"/>
                <w:szCs w:val="20"/>
              </w:rPr>
            </w:pPr>
          </w:p>
        </w:tc>
        <w:tc>
          <w:tcPr>
            <w:tcW w:w="3856" w:type="dxa"/>
            <w:vMerge/>
            <w:tcBorders>
              <w:right w:val="single" w:sz="4" w:space="0" w:color="auto"/>
            </w:tcBorders>
          </w:tcPr>
          <w:p w:rsidR="007F1E40" w:rsidRPr="00BA711A" w:rsidRDefault="007F1E40" w:rsidP="00766DC5">
            <w:pPr>
              <w:jc w:val="both"/>
              <w:rPr>
                <w:rFonts w:eastAsiaTheme="minorEastAsia"/>
                <w:b/>
                <w:sz w:val="20"/>
                <w:szCs w:val="20"/>
              </w:rPr>
            </w:pPr>
          </w:p>
        </w:tc>
        <w:tc>
          <w:tcPr>
            <w:tcW w:w="1276" w:type="dxa"/>
            <w:tcBorders>
              <w:top w:val="single" w:sz="4" w:space="0" w:color="auto"/>
              <w:left w:val="single" w:sz="4" w:space="0" w:color="auto"/>
            </w:tcBorders>
          </w:tcPr>
          <w:p w:rsidR="007F1E40" w:rsidRPr="00BA711A" w:rsidRDefault="007F1E40" w:rsidP="00766DC5">
            <w:pPr>
              <w:jc w:val="center"/>
              <w:rPr>
                <w:rFonts w:eastAsiaTheme="minorEastAsia"/>
                <w:sz w:val="18"/>
                <w:szCs w:val="18"/>
              </w:rPr>
            </w:pPr>
            <w:r w:rsidRPr="00BA711A">
              <w:rPr>
                <w:rFonts w:eastAsiaTheme="minorEastAsia"/>
                <w:sz w:val="18"/>
                <w:szCs w:val="18"/>
              </w:rPr>
              <w:t>План</w:t>
            </w:r>
          </w:p>
        </w:tc>
        <w:tc>
          <w:tcPr>
            <w:tcW w:w="1276" w:type="dxa"/>
            <w:tcBorders>
              <w:top w:val="single" w:sz="4" w:space="0" w:color="auto"/>
            </w:tcBorders>
          </w:tcPr>
          <w:p w:rsidR="007F1E40" w:rsidRPr="00BA711A" w:rsidRDefault="007F1E40" w:rsidP="00766DC5">
            <w:pPr>
              <w:jc w:val="center"/>
              <w:rPr>
                <w:rFonts w:eastAsiaTheme="minorEastAsia"/>
                <w:sz w:val="18"/>
                <w:szCs w:val="18"/>
              </w:rPr>
            </w:pPr>
            <w:r w:rsidRPr="00BA711A">
              <w:rPr>
                <w:rFonts w:eastAsiaTheme="minorEastAsia"/>
                <w:sz w:val="18"/>
                <w:szCs w:val="18"/>
              </w:rPr>
              <w:t>Исполнение</w:t>
            </w:r>
          </w:p>
        </w:tc>
        <w:tc>
          <w:tcPr>
            <w:tcW w:w="1134" w:type="dxa"/>
            <w:tcBorders>
              <w:top w:val="single" w:sz="4" w:space="0" w:color="auto"/>
            </w:tcBorders>
          </w:tcPr>
          <w:p w:rsidR="007F1E40" w:rsidRPr="00BA711A" w:rsidRDefault="007F1E40" w:rsidP="00766DC5">
            <w:pPr>
              <w:jc w:val="center"/>
              <w:rPr>
                <w:rFonts w:eastAsiaTheme="minorEastAsia"/>
                <w:sz w:val="18"/>
                <w:szCs w:val="18"/>
              </w:rPr>
            </w:pPr>
            <w:r w:rsidRPr="00BA711A">
              <w:rPr>
                <w:rFonts w:eastAsiaTheme="minorEastAsia"/>
                <w:sz w:val="18"/>
                <w:szCs w:val="18"/>
              </w:rPr>
              <w:t>План</w:t>
            </w:r>
          </w:p>
        </w:tc>
        <w:tc>
          <w:tcPr>
            <w:tcW w:w="1276" w:type="dxa"/>
            <w:tcBorders>
              <w:top w:val="single" w:sz="4" w:space="0" w:color="auto"/>
            </w:tcBorders>
          </w:tcPr>
          <w:p w:rsidR="007F1E40" w:rsidRPr="00BA711A" w:rsidRDefault="007F1E40" w:rsidP="00766DC5">
            <w:pPr>
              <w:jc w:val="center"/>
              <w:rPr>
                <w:rFonts w:eastAsiaTheme="minorEastAsia"/>
                <w:sz w:val="18"/>
                <w:szCs w:val="18"/>
              </w:rPr>
            </w:pPr>
            <w:r w:rsidRPr="00BA711A">
              <w:rPr>
                <w:rFonts w:eastAsiaTheme="minorEastAsia"/>
                <w:sz w:val="18"/>
                <w:szCs w:val="18"/>
              </w:rPr>
              <w:t>Исполнение</w:t>
            </w:r>
          </w:p>
        </w:tc>
      </w:tr>
      <w:tr w:rsidR="007F1E40" w:rsidRPr="008B13C1" w:rsidTr="00766DC5">
        <w:tc>
          <w:tcPr>
            <w:tcW w:w="675" w:type="dxa"/>
          </w:tcPr>
          <w:p w:rsidR="007F1E40" w:rsidRPr="00BA711A" w:rsidRDefault="007F1E40" w:rsidP="00766DC5">
            <w:pPr>
              <w:jc w:val="both"/>
              <w:rPr>
                <w:rFonts w:eastAsiaTheme="minorEastAsia"/>
                <w:b/>
                <w:sz w:val="20"/>
                <w:szCs w:val="20"/>
              </w:rPr>
            </w:pPr>
            <w:r w:rsidRPr="00BA711A">
              <w:rPr>
                <w:rFonts w:eastAsiaTheme="minorEastAsia"/>
                <w:b/>
                <w:sz w:val="20"/>
                <w:szCs w:val="20"/>
              </w:rPr>
              <w:t>05</w:t>
            </w:r>
          </w:p>
        </w:tc>
        <w:tc>
          <w:tcPr>
            <w:tcW w:w="3856" w:type="dxa"/>
          </w:tcPr>
          <w:p w:rsidR="007F1E40" w:rsidRPr="00BA711A" w:rsidRDefault="007F1E40" w:rsidP="00766DC5">
            <w:pPr>
              <w:jc w:val="both"/>
              <w:rPr>
                <w:rFonts w:eastAsiaTheme="minorEastAsia"/>
                <w:b/>
                <w:sz w:val="20"/>
                <w:szCs w:val="20"/>
              </w:rPr>
            </w:pPr>
            <w:r w:rsidRPr="00BA711A">
              <w:rPr>
                <w:rFonts w:eastAsiaTheme="minorEastAsia"/>
                <w:b/>
                <w:sz w:val="20"/>
                <w:szCs w:val="20"/>
              </w:rPr>
              <w:t>МП «Спорт"</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F1E40" w:rsidRPr="00BA711A" w:rsidRDefault="007F1E40" w:rsidP="00766DC5">
            <w:pPr>
              <w:jc w:val="center"/>
              <w:rPr>
                <w:b/>
                <w:bCs/>
                <w:i/>
                <w:sz w:val="20"/>
                <w:szCs w:val="20"/>
              </w:rPr>
            </w:pPr>
            <w:r w:rsidRPr="00BA711A">
              <w:rPr>
                <w:b/>
                <w:bCs/>
                <w:i/>
                <w:sz w:val="20"/>
                <w:szCs w:val="20"/>
              </w:rPr>
              <w:t>74 402,9</w:t>
            </w:r>
          </w:p>
        </w:tc>
        <w:tc>
          <w:tcPr>
            <w:tcW w:w="1276" w:type="dxa"/>
            <w:tcBorders>
              <w:top w:val="single" w:sz="4" w:space="0" w:color="auto"/>
              <w:left w:val="nil"/>
              <w:bottom w:val="single" w:sz="4" w:space="0" w:color="auto"/>
              <w:right w:val="single" w:sz="4" w:space="0" w:color="auto"/>
            </w:tcBorders>
            <w:shd w:val="clear" w:color="000000" w:fill="FFFFFF"/>
          </w:tcPr>
          <w:p w:rsidR="007F1E40" w:rsidRPr="00BA711A" w:rsidRDefault="007F1E40" w:rsidP="00766DC5">
            <w:pPr>
              <w:jc w:val="center"/>
              <w:rPr>
                <w:b/>
                <w:bCs/>
                <w:i/>
                <w:sz w:val="20"/>
                <w:szCs w:val="20"/>
              </w:rPr>
            </w:pPr>
            <w:r w:rsidRPr="00BA711A">
              <w:rPr>
                <w:b/>
                <w:bCs/>
                <w:i/>
                <w:sz w:val="20"/>
                <w:szCs w:val="20"/>
              </w:rPr>
              <w:t>73 903,3</w:t>
            </w:r>
          </w:p>
        </w:tc>
        <w:tc>
          <w:tcPr>
            <w:tcW w:w="1134" w:type="dxa"/>
          </w:tcPr>
          <w:p w:rsidR="007F1E40" w:rsidRPr="00BA711A" w:rsidRDefault="007F1E40" w:rsidP="00766DC5">
            <w:pPr>
              <w:jc w:val="center"/>
              <w:rPr>
                <w:rFonts w:eastAsiaTheme="minorEastAsia"/>
                <w:b/>
                <w:i/>
                <w:sz w:val="20"/>
                <w:szCs w:val="20"/>
              </w:rPr>
            </w:pPr>
            <w:r w:rsidRPr="00BA711A">
              <w:rPr>
                <w:rFonts w:eastAsiaTheme="minorEastAsia"/>
                <w:b/>
                <w:i/>
                <w:sz w:val="20"/>
                <w:szCs w:val="20"/>
              </w:rPr>
              <w:t>81 533,0</w:t>
            </w:r>
          </w:p>
        </w:tc>
        <w:tc>
          <w:tcPr>
            <w:tcW w:w="1276" w:type="dxa"/>
          </w:tcPr>
          <w:p w:rsidR="007F1E40" w:rsidRPr="00BA711A" w:rsidRDefault="007F1E40" w:rsidP="00766DC5">
            <w:pPr>
              <w:jc w:val="center"/>
              <w:rPr>
                <w:rFonts w:eastAsiaTheme="minorEastAsia"/>
                <w:b/>
                <w:i/>
                <w:sz w:val="20"/>
                <w:szCs w:val="20"/>
              </w:rPr>
            </w:pPr>
            <w:r w:rsidRPr="00BA711A">
              <w:rPr>
                <w:rFonts w:eastAsiaTheme="minorEastAsia"/>
                <w:b/>
                <w:i/>
                <w:sz w:val="20"/>
                <w:szCs w:val="20"/>
              </w:rPr>
              <w:t>80 381,7</w:t>
            </w:r>
          </w:p>
        </w:tc>
      </w:tr>
      <w:tr w:rsidR="007F1E40" w:rsidRPr="008B13C1" w:rsidTr="00766DC5">
        <w:tc>
          <w:tcPr>
            <w:tcW w:w="4531" w:type="dxa"/>
            <w:gridSpan w:val="2"/>
          </w:tcPr>
          <w:p w:rsidR="007F1E40" w:rsidRPr="00BA711A" w:rsidRDefault="007F1E40" w:rsidP="00766DC5">
            <w:pPr>
              <w:jc w:val="both"/>
              <w:rPr>
                <w:rFonts w:eastAsiaTheme="minorEastAsia"/>
                <w:b/>
                <w:i/>
                <w:sz w:val="20"/>
                <w:szCs w:val="20"/>
              </w:rPr>
            </w:pPr>
            <w:r w:rsidRPr="00BA711A">
              <w:rPr>
                <w:rFonts w:eastAsiaTheme="minorEastAsia"/>
                <w:b/>
                <w:i/>
                <w:sz w:val="20"/>
                <w:szCs w:val="20"/>
              </w:rPr>
              <w:t>Подпрограмма "Развитие физической культуры и спорта"</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F1E40" w:rsidRPr="00BA711A" w:rsidRDefault="007F1E40" w:rsidP="00766DC5">
            <w:pPr>
              <w:jc w:val="center"/>
              <w:rPr>
                <w:b/>
                <w:bCs/>
                <w:i/>
                <w:sz w:val="20"/>
                <w:szCs w:val="20"/>
              </w:rPr>
            </w:pPr>
            <w:r w:rsidRPr="00BA711A">
              <w:rPr>
                <w:b/>
                <w:bCs/>
                <w:i/>
                <w:sz w:val="20"/>
                <w:szCs w:val="20"/>
              </w:rPr>
              <w:t>74 254,9</w:t>
            </w:r>
          </w:p>
        </w:tc>
        <w:tc>
          <w:tcPr>
            <w:tcW w:w="1276" w:type="dxa"/>
            <w:tcBorders>
              <w:top w:val="single" w:sz="4" w:space="0" w:color="auto"/>
              <w:left w:val="nil"/>
              <w:bottom w:val="single" w:sz="4" w:space="0" w:color="auto"/>
              <w:right w:val="single" w:sz="4" w:space="0" w:color="auto"/>
            </w:tcBorders>
            <w:shd w:val="clear" w:color="000000" w:fill="FFFFFF"/>
          </w:tcPr>
          <w:p w:rsidR="007F1E40" w:rsidRPr="00BA711A" w:rsidRDefault="007F1E40" w:rsidP="00766DC5">
            <w:pPr>
              <w:jc w:val="center"/>
              <w:rPr>
                <w:b/>
                <w:bCs/>
                <w:i/>
                <w:sz w:val="20"/>
                <w:szCs w:val="20"/>
              </w:rPr>
            </w:pPr>
            <w:r w:rsidRPr="00BA711A">
              <w:rPr>
                <w:b/>
                <w:bCs/>
                <w:i/>
                <w:sz w:val="20"/>
                <w:szCs w:val="20"/>
              </w:rPr>
              <w:t>73 755,3</w:t>
            </w:r>
          </w:p>
        </w:tc>
        <w:tc>
          <w:tcPr>
            <w:tcW w:w="1134" w:type="dxa"/>
          </w:tcPr>
          <w:p w:rsidR="007F1E40" w:rsidRPr="00BA711A" w:rsidRDefault="007F1E40" w:rsidP="00766DC5">
            <w:pPr>
              <w:jc w:val="center"/>
              <w:rPr>
                <w:rFonts w:eastAsiaTheme="minorEastAsia"/>
                <w:b/>
                <w:i/>
                <w:sz w:val="20"/>
                <w:szCs w:val="20"/>
              </w:rPr>
            </w:pPr>
            <w:r w:rsidRPr="00BA711A">
              <w:rPr>
                <w:rFonts w:eastAsiaTheme="minorEastAsia"/>
                <w:b/>
                <w:i/>
                <w:sz w:val="20"/>
                <w:szCs w:val="20"/>
              </w:rPr>
              <w:t>81 533,0</w:t>
            </w:r>
          </w:p>
        </w:tc>
        <w:tc>
          <w:tcPr>
            <w:tcW w:w="1276" w:type="dxa"/>
          </w:tcPr>
          <w:p w:rsidR="007F1E40" w:rsidRPr="00BA711A" w:rsidRDefault="007F1E40" w:rsidP="00766DC5">
            <w:pPr>
              <w:jc w:val="center"/>
              <w:rPr>
                <w:rFonts w:eastAsiaTheme="minorEastAsia"/>
                <w:b/>
                <w:i/>
                <w:sz w:val="20"/>
                <w:szCs w:val="20"/>
              </w:rPr>
            </w:pPr>
            <w:r w:rsidRPr="00BA711A">
              <w:rPr>
                <w:rFonts w:eastAsiaTheme="minorEastAsia"/>
                <w:b/>
                <w:i/>
                <w:sz w:val="20"/>
                <w:szCs w:val="20"/>
              </w:rPr>
              <w:t>80 381,7</w:t>
            </w:r>
          </w:p>
        </w:tc>
      </w:tr>
      <w:tr w:rsidR="007F1E40" w:rsidRPr="008B13C1" w:rsidTr="00766DC5">
        <w:tc>
          <w:tcPr>
            <w:tcW w:w="4531" w:type="dxa"/>
            <w:gridSpan w:val="2"/>
          </w:tcPr>
          <w:p w:rsidR="007F1E40" w:rsidRPr="00BA711A" w:rsidRDefault="007F1E40" w:rsidP="00766DC5">
            <w:pPr>
              <w:jc w:val="both"/>
              <w:rPr>
                <w:rFonts w:eastAsiaTheme="minorEastAsia"/>
                <w:sz w:val="20"/>
                <w:szCs w:val="20"/>
              </w:rPr>
            </w:pPr>
            <w:r w:rsidRPr="00BA711A">
              <w:rPr>
                <w:rFonts w:eastAsiaTheme="minorEastAsia"/>
                <w:sz w:val="20"/>
                <w:szCs w:val="20"/>
              </w:rPr>
              <w:t>ГРБС - Отдел по культуре, делам молодежи, спорту и туризму, в том числе получатели</w:t>
            </w:r>
          </w:p>
        </w:tc>
        <w:tc>
          <w:tcPr>
            <w:tcW w:w="1276" w:type="dxa"/>
          </w:tcPr>
          <w:p w:rsidR="007F1E40" w:rsidRPr="00BA711A" w:rsidRDefault="007F1E40" w:rsidP="00766DC5">
            <w:pPr>
              <w:jc w:val="center"/>
              <w:rPr>
                <w:rFonts w:eastAsiaTheme="minorEastAsia"/>
                <w:sz w:val="20"/>
                <w:szCs w:val="20"/>
                <w:lang w:val="en-US"/>
              </w:rPr>
            </w:pPr>
            <w:r w:rsidRPr="00BA711A">
              <w:rPr>
                <w:rFonts w:eastAsiaTheme="minorEastAsia"/>
                <w:sz w:val="20"/>
                <w:szCs w:val="20"/>
                <w:lang w:val="en-US"/>
              </w:rPr>
              <w:t>629</w:t>
            </w:r>
            <w:r w:rsidRPr="00BA711A">
              <w:rPr>
                <w:rFonts w:eastAsiaTheme="minorEastAsia"/>
                <w:sz w:val="20"/>
                <w:szCs w:val="20"/>
              </w:rPr>
              <w:t>,</w:t>
            </w:r>
            <w:r w:rsidRPr="00BA711A">
              <w:rPr>
                <w:rFonts w:eastAsiaTheme="minorEastAsia"/>
                <w:sz w:val="20"/>
                <w:szCs w:val="20"/>
                <w:lang w:val="en-US"/>
              </w:rPr>
              <w:t>6</w:t>
            </w:r>
          </w:p>
        </w:tc>
        <w:tc>
          <w:tcPr>
            <w:tcW w:w="1276" w:type="dxa"/>
          </w:tcPr>
          <w:p w:rsidR="007F1E40" w:rsidRPr="00BA711A" w:rsidRDefault="007F1E40" w:rsidP="00766DC5">
            <w:pPr>
              <w:jc w:val="center"/>
              <w:rPr>
                <w:rFonts w:eastAsiaTheme="minorEastAsia"/>
                <w:sz w:val="20"/>
                <w:szCs w:val="20"/>
                <w:lang w:val="en-US"/>
              </w:rPr>
            </w:pPr>
            <w:r w:rsidRPr="00BA711A">
              <w:rPr>
                <w:rFonts w:eastAsiaTheme="minorEastAsia"/>
                <w:sz w:val="20"/>
                <w:szCs w:val="20"/>
                <w:lang w:val="en-US"/>
              </w:rPr>
              <w:t>629,4</w:t>
            </w:r>
          </w:p>
        </w:tc>
        <w:tc>
          <w:tcPr>
            <w:tcW w:w="1134" w:type="dxa"/>
          </w:tcPr>
          <w:p w:rsidR="007F1E40" w:rsidRPr="00BA711A" w:rsidRDefault="007F1E40" w:rsidP="00766DC5">
            <w:pPr>
              <w:jc w:val="center"/>
              <w:rPr>
                <w:rFonts w:eastAsiaTheme="minorEastAsia"/>
                <w:sz w:val="20"/>
                <w:szCs w:val="20"/>
              </w:rPr>
            </w:pPr>
            <w:r w:rsidRPr="00BA711A">
              <w:rPr>
                <w:rFonts w:eastAsiaTheme="minorEastAsia"/>
                <w:sz w:val="20"/>
                <w:szCs w:val="20"/>
              </w:rPr>
              <w:t>763,0</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763,0</w:t>
            </w:r>
          </w:p>
        </w:tc>
      </w:tr>
      <w:tr w:rsidR="007F1E40" w:rsidRPr="008B13C1" w:rsidTr="00766DC5">
        <w:tc>
          <w:tcPr>
            <w:tcW w:w="4531" w:type="dxa"/>
            <w:gridSpan w:val="2"/>
          </w:tcPr>
          <w:p w:rsidR="007F1E40" w:rsidRPr="00BA711A" w:rsidRDefault="007F1E40" w:rsidP="00766DC5">
            <w:pPr>
              <w:jc w:val="both"/>
              <w:rPr>
                <w:rFonts w:eastAsiaTheme="minorEastAsia"/>
                <w:sz w:val="20"/>
                <w:szCs w:val="20"/>
              </w:rPr>
            </w:pPr>
            <w:r w:rsidRPr="00BA711A">
              <w:rPr>
                <w:rFonts w:eastAsiaTheme="minorEastAsia"/>
                <w:sz w:val="20"/>
                <w:szCs w:val="20"/>
              </w:rPr>
              <w:t>МСУ «Олимп»</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23 014,3</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22 964,9</w:t>
            </w:r>
          </w:p>
        </w:tc>
        <w:tc>
          <w:tcPr>
            <w:tcW w:w="1134" w:type="dxa"/>
          </w:tcPr>
          <w:p w:rsidR="007F1E40" w:rsidRPr="00BA711A" w:rsidRDefault="007F1E40" w:rsidP="00766DC5">
            <w:pPr>
              <w:jc w:val="center"/>
              <w:rPr>
                <w:rFonts w:eastAsiaTheme="minorEastAsia"/>
                <w:sz w:val="20"/>
                <w:szCs w:val="20"/>
              </w:rPr>
            </w:pPr>
            <w:r w:rsidRPr="00BA711A">
              <w:rPr>
                <w:rFonts w:eastAsiaTheme="minorEastAsia"/>
                <w:sz w:val="20"/>
                <w:szCs w:val="20"/>
              </w:rPr>
              <w:t>20 770,0</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19 618,0</w:t>
            </w:r>
          </w:p>
        </w:tc>
      </w:tr>
      <w:tr w:rsidR="007F1E40" w:rsidRPr="008B13C1" w:rsidTr="00766DC5">
        <w:tc>
          <w:tcPr>
            <w:tcW w:w="4531" w:type="dxa"/>
            <w:gridSpan w:val="2"/>
          </w:tcPr>
          <w:p w:rsidR="007F1E40" w:rsidRPr="00BA711A" w:rsidRDefault="007F1E40" w:rsidP="00766DC5">
            <w:pPr>
              <w:jc w:val="both"/>
              <w:rPr>
                <w:rFonts w:eastAsiaTheme="minorEastAsia"/>
                <w:sz w:val="20"/>
                <w:szCs w:val="20"/>
              </w:rPr>
            </w:pPr>
            <w:r w:rsidRPr="00BA711A">
              <w:rPr>
                <w:rFonts w:eastAsiaTheme="minorEastAsia"/>
                <w:sz w:val="20"/>
                <w:szCs w:val="20"/>
              </w:rPr>
              <w:t>МУ «КСЦ Лотошино»</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56 580,7</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54 396,4</w:t>
            </w:r>
          </w:p>
        </w:tc>
        <w:tc>
          <w:tcPr>
            <w:tcW w:w="1134" w:type="dxa"/>
          </w:tcPr>
          <w:p w:rsidR="007F1E40" w:rsidRPr="00BA711A" w:rsidRDefault="007F1E40" w:rsidP="00766DC5">
            <w:pPr>
              <w:jc w:val="center"/>
              <w:rPr>
                <w:rFonts w:eastAsiaTheme="minorEastAsia"/>
                <w:sz w:val="20"/>
                <w:szCs w:val="20"/>
              </w:rPr>
            </w:pPr>
            <w:r w:rsidRPr="00BA711A">
              <w:rPr>
                <w:rFonts w:eastAsiaTheme="minorEastAsia"/>
                <w:sz w:val="20"/>
                <w:szCs w:val="20"/>
              </w:rPr>
              <w:t>60 000,0</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60 000,0</w:t>
            </w:r>
          </w:p>
        </w:tc>
      </w:tr>
      <w:tr w:rsidR="007F1E40" w:rsidRPr="008B13C1" w:rsidTr="00766DC5">
        <w:tc>
          <w:tcPr>
            <w:tcW w:w="4531" w:type="dxa"/>
            <w:gridSpan w:val="2"/>
          </w:tcPr>
          <w:p w:rsidR="007F1E40" w:rsidRPr="00BA711A" w:rsidRDefault="007F1E40" w:rsidP="00766DC5">
            <w:pPr>
              <w:jc w:val="both"/>
              <w:rPr>
                <w:rFonts w:eastAsiaTheme="minorEastAsia"/>
                <w:b/>
                <w:i/>
                <w:sz w:val="20"/>
                <w:szCs w:val="20"/>
              </w:rPr>
            </w:pPr>
            <w:r w:rsidRPr="00BA711A">
              <w:rPr>
                <w:rFonts w:eastAsiaTheme="minorEastAsia"/>
                <w:b/>
                <w:i/>
                <w:sz w:val="20"/>
                <w:szCs w:val="20"/>
              </w:rPr>
              <w:t>Подпрограмма "Подготовка спортивного резерва"</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F1E40" w:rsidRPr="00BA711A" w:rsidRDefault="007F1E40" w:rsidP="00766DC5">
            <w:pPr>
              <w:jc w:val="center"/>
              <w:rPr>
                <w:b/>
                <w:bCs/>
                <w:i/>
                <w:sz w:val="20"/>
                <w:szCs w:val="20"/>
              </w:rPr>
            </w:pPr>
            <w:r w:rsidRPr="00BA711A">
              <w:rPr>
                <w:b/>
                <w:bCs/>
                <w:i/>
                <w:sz w:val="20"/>
                <w:szCs w:val="20"/>
              </w:rPr>
              <w:t>148,0</w:t>
            </w:r>
          </w:p>
        </w:tc>
        <w:tc>
          <w:tcPr>
            <w:tcW w:w="1276" w:type="dxa"/>
            <w:tcBorders>
              <w:top w:val="single" w:sz="4" w:space="0" w:color="auto"/>
              <w:left w:val="nil"/>
              <w:bottom w:val="single" w:sz="4" w:space="0" w:color="auto"/>
              <w:right w:val="single" w:sz="4" w:space="0" w:color="auto"/>
            </w:tcBorders>
            <w:shd w:val="clear" w:color="000000" w:fill="FFFFFF"/>
          </w:tcPr>
          <w:p w:rsidR="007F1E40" w:rsidRPr="00BA711A" w:rsidRDefault="007F1E40" w:rsidP="00766DC5">
            <w:pPr>
              <w:jc w:val="center"/>
              <w:rPr>
                <w:b/>
                <w:bCs/>
                <w:i/>
                <w:sz w:val="20"/>
                <w:szCs w:val="20"/>
              </w:rPr>
            </w:pPr>
            <w:r w:rsidRPr="00BA711A">
              <w:rPr>
                <w:b/>
                <w:bCs/>
                <w:i/>
                <w:sz w:val="20"/>
                <w:szCs w:val="20"/>
              </w:rPr>
              <w:t>148,0</w:t>
            </w:r>
          </w:p>
        </w:tc>
        <w:tc>
          <w:tcPr>
            <w:tcW w:w="1134" w:type="dxa"/>
          </w:tcPr>
          <w:p w:rsidR="007F1E40" w:rsidRPr="00BA711A" w:rsidRDefault="007F1E40" w:rsidP="00766DC5">
            <w:pPr>
              <w:jc w:val="center"/>
              <w:rPr>
                <w:rFonts w:eastAsiaTheme="minorEastAsia"/>
                <w:b/>
                <w:i/>
                <w:sz w:val="20"/>
                <w:szCs w:val="20"/>
              </w:rPr>
            </w:pPr>
            <w:r w:rsidRPr="00BA711A">
              <w:rPr>
                <w:rFonts w:eastAsiaTheme="minorEastAsia"/>
                <w:b/>
                <w:i/>
                <w:sz w:val="20"/>
                <w:szCs w:val="20"/>
              </w:rPr>
              <w:t>0</w:t>
            </w:r>
          </w:p>
        </w:tc>
        <w:tc>
          <w:tcPr>
            <w:tcW w:w="1276" w:type="dxa"/>
          </w:tcPr>
          <w:p w:rsidR="007F1E40" w:rsidRPr="00BA711A" w:rsidRDefault="007F1E40" w:rsidP="00766DC5">
            <w:pPr>
              <w:jc w:val="center"/>
              <w:rPr>
                <w:rFonts w:eastAsiaTheme="minorEastAsia"/>
                <w:b/>
                <w:i/>
                <w:sz w:val="20"/>
                <w:szCs w:val="20"/>
              </w:rPr>
            </w:pPr>
            <w:r w:rsidRPr="00BA711A">
              <w:rPr>
                <w:rFonts w:eastAsiaTheme="minorEastAsia"/>
                <w:b/>
                <w:i/>
                <w:sz w:val="20"/>
                <w:szCs w:val="20"/>
              </w:rPr>
              <w:t>0</w:t>
            </w:r>
          </w:p>
        </w:tc>
      </w:tr>
      <w:tr w:rsidR="007F1E40" w:rsidRPr="008B13C1" w:rsidTr="00766DC5">
        <w:tc>
          <w:tcPr>
            <w:tcW w:w="4531" w:type="dxa"/>
            <w:gridSpan w:val="2"/>
          </w:tcPr>
          <w:p w:rsidR="007F1E40" w:rsidRPr="00BA711A" w:rsidRDefault="007F1E40" w:rsidP="00766DC5">
            <w:pPr>
              <w:jc w:val="both"/>
              <w:rPr>
                <w:rFonts w:eastAsiaTheme="minorEastAsia"/>
                <w:sz w:val="20"/>
                <w:szCs w:val="20"/>
              </w:rPr>
            </w:pPr>
            <w:r w:rsidRPr="00BA711A">
              <w:rPr>
                <w:rFonts w:eastAsiaTheme="minorEastAsia"/>
                <w:sz w:val="20"/>
                <w:szCs w:val="20"/>
              </w:rPr>
              <w:t>МУ «КСЦ Лотошино»</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148,0</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148,0</w:t>
            </w:r>
          </w:p>
        </w:tc>
        <w:tc>
          <w:tcPr>
            <w:tcW w:w="1134" w:type="dxa"/>
          </w:tcPr>
          <w:p w:rsidR="007F1E40" w:rsidRPr="00BA711A" w:rsidRDefault="007F1E40" w:rsidP="00766DC5">
            <w:pPr>
              <w:jc w:val="center"/>
              <w:rPr>
                <w:rFonts w:eastAsiaTheme="minorEastAsia"/>
                <w:sz w:val="20"/>
                <w:szCs w:val="20"/>
              </w:rPr>
            </w:pPr>
            <w:r w:rsidRPr="00BA711A">
              <w:rPr>
                <w:rFonts w:eastAsiaTheme="minorEastAsia"/>
                <w:sz w:val="20"/>
                <w:szCs w:val="20"/>
              </w:rPr>
              <w:t>0</w:t>
            </w:r>
          </w:p>
        </w:tc>
        <w:tc>
          <w:tcPr>
            <w:tcW w:w="1276" w:type="dxa"/>
          </w:tcPr>
          <w:p w:rsidR="007F1E40" w:rsidRPr="00BA711A" w:rsidRDefault="007F1E40" w:rsidP="00766DC5">
            <w:pPr>
              <w:jc w:val="center"/>
              <w:rPr>
                <w:rFonts w:eastAsiaTheme="minorEastAsia"/>
                <w:sz w:val="20"/>
                <w:szCs w:val="20"/>
              </w:rPr>
            </w:pPr>
            <w:r w:rsidRPr="00BA711A">
              <w:rPr>
                <w:rFonts w:eastAsiaTheme="minorEastAsia"/>
                <w:sz w:val="20"/>
                <w:szCs w:val="20"/>
              </w:rPr>
              <w:t>0</w:t>
            </w:r>
          </w:p>
        </w:tc>
      </w:tr>
    </w:tbl>
    <w:p w:rsidR="007F1E40" w:rsidRPr="00E53C54" w:rsidRDefault="007F1E40" w:rsidP="007F1E40">
      <w:pPr>
        <w:ind w:firstLine="709"/>
        <w:jc w:val="both"/>
      </w:pPr>
      <w:r w:rsidRPr="00E53C54">
        <w:t xml:space="preserve">В рамках исполнения мероприятий подпрограммы «Развитие физической культуры и спорта» муниципальной программы «Спорт» </w:t>
      </w:r>
      <w:r>
        <w:t xml:space="preserve">в проверяемом периоде </w:t>
      </w:r>
      <w:r w:rsidRPr="00E53C54">
        <w:t>осуществлялось обеспечение деятельности:</w:t>
      </w:r>
    </w:p>
    <w:p w:rsidR="007F1E40" w:rsidRPr="00E53C54" w:rsidRDefault="007F1E40" w:rsidP="007F1E40">
      <w:pPr>
        <w:ind w:firstLine="709"/>
        <w:jc w:val="both"/>
      </w:pPr>
      <w:r w:rsidRPr="00E53C54">
        <w:t>-  Муниципального спортивного учреждения "ОЛИМП";</w:t>
      </w:r>
    </w:p>
    <w:p w:rsidR="007F1E40" w:rsidRPr="00E53C54" w:rsidRDefault="007F1E40" w:rsidP="007F1E40">
      <w:pPr>
        <w:ind w:firstLine="709"/>
        <w:jc w:val="both"/>
      </w:pPr>
      <w:r w:rsidRPr="00E53C54">
        <w:t>-  Муниципального учреждения Культурно-спортивный центр "Лотошино";</w:t>
      </w:r>
    </w:p>
    <w:p w:rsidR="007F1E40" w:rsidRDefault="007F1E40" w:rsidP="007F1E40">
      <w:pPr>
        <w:ind w:firstLine="709"/>
        <w:jc w:val="both"/>
      </w:pPr>
      <w:r w:rsidRPr="00E53C54">
        <w:t>- отдела по культуре, делам молодежи, спорту и туризму администрации городского округа Лотошино.</w:t>
      </w:r>
    </w:p>
    <w:p w:rsidR="006377C5" w:rsidRDefault="006377C5" w:rsidP="006377C5">
      <w:pPr>
        <w:shd w:val="clear" w:color="auto" w:fill="FFFFFF"/>
        <w:ind w:firstLine="709"/>
        <w:jc w:val="both"/>
        <w:textAlignment w:val="baseline"/>
      </w:pPr>
    </w:p>
    <w:p w:rsidR="006377C5" w:rsidRDefault="00766DC5" w:rsidP="006377C5">
      <w:pPr>
        <w:shd w:val="clear" w:color="auto" w:fill="FFFFFF"/>
        <w:ind w:firstLine="709"/>
        <w:jc w:val="both"/>
        <w:textAlignment w:val="baseline"/>
        <w:rPr>
          <w:b/>
        </w:rPr>
      </w:pPr>
      <w:r>
        <w:rPr>
          <w:b/>
        </w:rPr>
        <w:t xml:space="preserve">7.2. </w:t>
      </w:r>
      <w:r w:rsidR="006377C5" w:rsidRPr="006377C5">
        <w:rPr>
          <w:b/>
        </w:rPr>
        <w:t>Расходы</w:t>
      </w:r>
      <w:r>
        <w:rPr>
          <w:b/>
        </w:rPr>
        <w:t xml:space="preserve"> на обеспечение деятельности</w:t>
      </w:r>
      <w:r w:rsidR="006377C5" w:rsidRPr="006377C5">
        <w:rPr>
          <w:b/>
        </w:rPr>
        <w:t xml:space="preserve"> </w:t>
      </w:r>
      <w:r>
        <w:rPr>
          <w:b/>
        </w:rPr>
        <w:t>о</w:t>
      </w:r>
      <w:r w:rsidR="006377C5" w:rsidRPr="006377C5">
        <w:rPr>
          <w:b/>
        </w:rPr>
        <w:t>тдела по культуре, делам молодежи, спорту и туризму администрации муниципального округа Лотошино.</w:t>
      </w:r>
    </w:p>
    <w:p w:rsidR="001755BF" w:rsidRDefault="001755BF" w:rsidP="001755BF">
      <w:pPr>
        <w:ind w:firstLine="709"/>
        <w:jc w:val="both"/>
      </w:pPr>
      <w:r>
        <w:t xml:space="preserve">В нарушение ч. 1 и ч. 9 ст. 20 Федерального Закона от 04.12.2007 № 329-ФЗ «О физической культуре и спорте в Российской Федерации» администрацией городского </w:t>
      </w:r>
      <w:r>
        <w:lastRenderedPageBreak/>
        <w:t>округа Лотошино не установлен порядок утверждения положений (регламентов) об официальных спортивных мероприятиях, требования к их содержанию.</w:t>
      </w:r>
    </w:p>
    <w:p w:rsidR="001755BF" w:rsidRDefault="001755BF" w:rsidP="001755BF">
      <w:pPr>
        <w:ind w:firstLine="709"/>
        <w:jc w:val="both"/>
      </w:pPr>
      <w:r>
        <w:t>2. Отделом по культуре, делам молодежи, спорту и туризму администрации городского округа Лотошино как организатором спортивных мероприятий не определены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в городском округе Лотошино.</w:t>
      </w:r>
    </w:p>
    <w:p w:rsidR="001755BF" w:rsidRDefault="001755BF" w:rsidP="001755BF">
      <w:pPr>
        <w:ind w:firstLine="709"/>
        <w:jc w:val="both"/>
      </w:pPr>
      <w:r>
        <w:t>3. В нарушение требований Федерального закона №329-ФЗ в городском округе Лотошино Порядок финансирования за счет средств бюджета и нормы расходов средств на проведение физкультурных и спортивных мероприятий, включенных в Единый календарный план физкультурных мероприятий и спортивных мероприятий не установлен. Нормы расходов средств на приобретение призов для победителей соревнований, организуемых за счет средств муниципального образования не утверждены.</w:t>
      </w:r>
    </w:p>
    <w:p w:rsidR="001755BF" w:rsidRDefault="001755BF" w:rsidP="001755BF">
      <w:pPr>
        <w:ind w:firstLine="709"/>
        <w:jc w:val="both"/>
      </w:pPr>
      <w:r>
        <w:t>4. Установлены факты намеренного «дробления» единого договора в целях неисполнения требований Федерального закона №44-ФЗ, заключение муниципальных  контрактов с единственным поставщиком (подрядчиком, исполнителем) в соответствии с ч. 1 ст. 93 Закона о контрактной системе без проведения конкурентных процедур при отсутствии правовых оснований, необоснованно.</w:t>
      </w:r>
    </w:p>
    <w:p w:rsidR="001755BF" w:rsidRDefault="001755BF" w:rsidP="001755BF">
      <w:pPr>
        <w:ind w:firstLine="709"/>
        <w:jc w:val="both"/>
      </w:pPr>
      <w:r>
        <w:t>5. В нарушение пункта 43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Лотошино и финансовом обеспечении выполнения муниципального задания, утвержденного постановлением Главы городского округа Лотошино Московской области от 13.11.2020 года №1070 в проверяемом периоде контроль и оценка выполнения муниципального задания МУ «КСЦ Лотошино» отделом по культуре, делам молодежи, спорту и туризму администрации муниципального округа Лотошино   не осуществлялись.</w:t>
      </w:r>
    </w:p>
    <w:p w:rsidR="001755BF" w:rsidRDefault="001755BF" w:rsidP="001755BF">
      <w:pPr>
        <w:ind w:firstLine="709"/>
        <w:jc w:val="both"/>
      </w:pPr>
      <w:r>
        <w:t>6. При проверке целевого и эффективного использования средств субсидии на выполнение муниципального задания МУ «КСЦ Лотошино» за 2024 год установлено:</w:t>
      </w:r>
    </w:p>
    <w:p w:rsidR="001755BF" w:rsidRDefault="001755BF" w:rsidP="001755BF">
      <w:pPr>
        <w:ind w:firstLine="709"/>
        <w:jc w:val="both"/>
      </w:pPr>
      <w:r>
        <w:t>Учреждением в проверяемом периоде осуществлялись расходы на оказание услуг (выполнение работ), не предусмотренных муниципальным заданием, а именно Учреждением осуществлялось финансирование работ «Обеспечение участия в официальных физкультурных (физкультурно-оздоровительных) мероприятиях», «Проведение занятий физкультурно-спортивной направленности по месту проживания», «Участие в организации официальных спортивных мероприятий».</w:t>
      </w:r>
    </w:p>
    <w:p w:rsidR="001755BF" w:rsidRDefault="001755BF" w:rsidP="001755BF">
      <w:pPr>
        <w:ind w:firstLine="709"/>
        <w:jc w:val="both"/>
      </w:pPr>
      <w:r>
        <w:t>Средства субсидии на финансовое обеспечение выполнения муниципального задания были направлены учреждением в 2024 году на оплату расходов на оплату труда (с начислениями) тренеров и инструкторов по спорту в объеме 6 319 765,04 рублей, на организацию (участие) в спортивных мероприятиях в сумме 499 600,00 рублей, то есть на выполнение работ, не предусмотренных муниципальным заданием, что привело к нарушению статей 38, 306.4 Бюджетного кодекса Российской Федерации или нецелевому использованию средств бюджета городского округа Лотошино в указанных суммах.</w:t>
      </w:r>
    </w:p>
    <w:p w:rsidR="001755BF" w:rsidRDefault="001755BF" w:rsidP="001755BF">
      <w:pPr>
        <w:ind w:firstLine="709"/>
        <w:jc w:val="both"/>
      </w:pPr>
      <w:r>
        <w:t>7. В нарушение Соглашения о предоставлении субсидии на финансовое обеспечение выполнения муниципального задания на оказание муниципальных услуг (выполнение работ) между Отделом (учредитель) и МУ «КСЦ Лотошино» №0004 от 19.01.2024 года контроль за использованием средств субсидии отделом по культуре, делам молодежи, спорту и туризму администрации муниципального округа Лотошино, финансовым управлением администрации муниципального округа Лотошино не осуществлялся.</w:t>
      </w:r>
    </w:p>
    <w:p w:rsidR="006377C5" w:rsidRDefault="001755BF" w:rsidP="001755BF">
      <w:pPr>
        <w:ind w:firstLine="709"/>
        <w:jc w:val="both"/>
      </w:pPr>
      <w:r>
        <w:t xml:space="preserve">8. В нарушение требований Закона Московской области от 27.08.2018 N 142/2018-ОЗ (ред. от 29.01.2024)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отделом по культуре, делам молодежи, спорту и туризму администрации муниципального округа Лотошино ведомственный контроль за </w:t>
      </w:r>
      <w:r>
        <w:lastRenderedPageBreak/>
        <w:t>соблюдением трудового законодательства и иных нормативных правовых актов, содержащих нормы трудового права в подведомственном учреждении не осуществляется.</w:t>
      </w:r>
    </w:p>
    <w:p w:rsidR="006377C5" w:rsidRDefault="006377C5" w:rsidP="006377C5">
      <w:pPr>
        <w:ind w:firstLine="709"/>
        <w:jc w:val="both"/>
      </w:pPr>
      <w:r>
        <w:t>В рамках исполнения мероприятий муниципальной программы "Спорт" в проверяемом периоде осуществлялось финансирование деятельности МУ «КСЦ Лотошино», МСУ «Олимп».</w:t>
      </w:r>
    </w:p>
    <w:p w:rsidR="006377C5" w:rsidRDefault="006377C5" w:rsidP="006377C5">
      <w:pPr>
        <w:ind w:firstLine="709"/>
        <w:jc w:val="both"/>
      </w:pPr>
      <w:r>
        <w:t xml:space="preserve">Контрольно-счетной палатой проведена выборочная проверка целевого и эффективного использования бюджетных средств городского округа Лотошино, выделенных на обеспечение деятельности указанных учреждений. </w:t>
      </w:r>
    </w:p>
    <w:p w:rsidR="00766DC5" w:rsidRDefault="00766DC5" w:rsidP="006377C5">
      <w:pPr>
        <w:ind w:firstLine="709"/>
        <w:jc w:val="both"/>
      </w:pPr>
    </w:p>
    <w:p w:rsidR="001755BF" w:rsidRDefault="00DB173B" w:rsidP="00C91C4F">
      <w:pPr>
        <w:ind w:firstLine="709"/>
        <w:jc w:val="both"/>
        <w:rPr>
          <w:b/>
        </w:rPr>
      </w:pPr>
      <w:r>
        <w:rPr>
          <w:b/>
        </w:rPr>
        <w:t xml:space="preserve">7.3. </w:t>
      </w:r>
      <w:r w:rsidR="006377C5" w:rsidRPr="00766DC5">
        <w:rPr>
          <w:b/>
        </w:rPr>
        <w:t>Рас</w:t>
      </w:r>
      <w:r w:rsidR="00766DC5" w:rsidRPr="00766DC5">
        <w:rPr>
          <w:b/>
        </w:rPr>
        <w:t>ходы на обеспечение деятельности МУ «КСЦ Лотошино»</w:t>
      </w:r>
      <w:r w:rsidR="001755BF">
        <w:rPr>
          <w:b/>
        </w:rPr>
        <w:t>.</w:t>
      </w:r>
    </w:p>
    <w:p w:rsidR="001755BF" w:rsidRPr="001755BF" w:rsidRDefault="00766DC5" w:rsidP="001755BF">
      <w:pPr>
        <w:ind w:firstLine="709"/>
        <w:jc w:val="both"/>
      </w:pPr>
      <w:r>
        <w:rPr>
          <w:b/>
        </w:rPr>
        <w:t xml:space="preserve"> </w:t>
      </w:r>
      <w:r w:rsidR="001755BF" w:rsidRPr="001755BF">
        <w:t>По результатам проверки выявлены следующие нарушения и недостатки:</w:t>
      </w:r>
    </w:p>
    <w:p w:rsidR="001755BF" w:rsidRPr="001755BF" w:rsidRDefault="001755BF" w:rsidP="001755BF">
      <w:pPr>
        <w:ind w:firstLine="709"/>
        <w:jc w:val="both"/>
      </w:pPr>
      <w:r w:rsidRPr="001755BF">
        <w:t>1. В нарушение Приказа Минфина России от 15.04.2021 N 61н (ред. от 30.09.2024)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формирование и применение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Учреждением не осуществляется.</w:t>
      </w:r>
    </w:p>
    <w:p w:rsidR="001755BF" w:rsidRPr="001755BF" w:rsidRDefault="001755BF" w:rsidP="001755BF">
      <w:pPr>
        <w:ind w:firstLine="709"/>
        <w:jc w:val="both"/>
      </w:pPr>
      <w:r w:rsidRPr="001755BF">
        <w:t>Обработка первичных учетных документов, формирование регистров бухгалтерского учета, отражение фактов хозяйственной жизни по соответствующим счетам Рабочего плана счетов, систематизация и накопление информации осуществлялось без применения  автоматизированной системы учета на базе платформы «1С». Информационный ресурс «1С» применяется только при ведении учета расчетов по оплате труда.</w:t>
      </w:r>
    </w:p>
    <w:p w:rsidR="001755BF" w:rsidRPr="001755BF" w:rsidRDefault="001755BF" w:rsidP="001755BF">
      <w:pPr>
        <w:ind w:firstLine="709"/>
        <w:jc w:val="both"/>
      </w:pPr>
      <w:r w:rsidRPr="001755BF">
        <w:t>Первичные учетные документы, журналы операций формируются вручную на бумажном носителе. Формы первичных учетных документов не утверждены Учетной политикой Учреждения.</w:t>
      </w:r>
    </w:p>
    <w:p w:rsidR="001755BF" w:rsidRPr="001755BF" w:rsidRDefault="001755BF" w:rsidP="001755BF">
      <w:pPr>
        <w:ind w:firstLine="709"/>
        <w:jc w:val="both"/>
      </w:pPr>
      <w:r w:rsidRPr="001755BF">
        <w:t>2. В нарушение Положения по бухгалтерскому учету "Учетная политика организации" (ПБУ 1/2008) учетной политикой учреждения не утверждены способы обработки информации, организации регистров бухгалтерского учета. В правилах документооборота не предусмотрена: обязанность лиц, ответственных за оформление фактов хозяйственной жизни составлять первичные документы; порядок и сроки составления, передачи первичных документов для отражения в учете Учреждения; порядок организации и проведения внутреннего контроля.</w:t>
      </w:r>
    </w:p>
    <w:p w:rsidR="001755BF" w:rsidRPr="001755BF" w:rsidRDefault="001755BF" w:rsidP="001755BF">
      <w:pPr>
        <w:ind w:firstLine="709"/>
        <w:jc w:val="both"/>
      </w:pPr>
      <w:r w:rsidRPr="001755BF">
        <w:t>3. Учетной политикой не установлен порядок оформления списания материальных ценностей, израсходованных при проведении спортивных мероприятий, а также перечень документов, подтверждающих обоснованность произведенных расходов.</w:t>
      </w:r>
    </w:p>
    <w:p w:rsidR="001755BF" w:rsidRPr="001755BF" w:rsidRDefault="001755BF" w:rsidP="001755BF">
      <w:pPr>
        <w:ind w:firstLine="709"/>
        <w:jc w:val="both"/>
      </w:pPr>
      <w:r w:rsidRPr="001755BF">
        <w:t>4. В нарушение статей 5, 9  Федерального закона от 06.12.2011 года N 402-ФЗ "О бухгалтерском учете", приказа Министерства финансов Российской Федерации от 01.12.2010 N 157н учреждением не отражен в бухгалтерском учете факт хозяйственной жизни в виде передачи ценностей (наградной продукции) ответственному лицу, учет на забалансовом счете 07  "Награды, призы, кубки и ценные подарки, сувениры" не осуществляется.</w:t>
      </w:r>
    </w:p>
    <w:p w:rsidR="001755BF" w:rsidRPr="001755BF" w:rsidRDefault="001755BF" w:rsidP="001755BF">
      <w:pPr>
        <w:ind w:firstLine="709"/>
        <w:jc w:val="both"/>
      </w:pPr>
      <w:r w:rsidRPr="001755BF">
        <w:t xml:space="preserve">5. Штатное расписание Учреждения содержит наименование должностей, отсутствующих в нормативных документах, предназначенных для обоснования рациональной организации труда, правильного подбора, расстановки и использования кадров, обеспечения единства при определении должностных обязанностей работников и предъявляемых к ним квалификационных требований: </w:t>
      </w:r>
    </w:p>
    <w:p w:rsidR="001755BF" w:rsidRPr="001755BF" w:rsidRDefault="001755BF" w:rsidP="001755BF">
      <w:pPr>
        <w:ind w:firstLine="709"/>
        <w:jc w:val="both"/>
      </w:pPr>
      <w:r w:rsidRPr="001755BF">
        <w:t>- к категории «руководитель» - начальник по административно-хозяйственной работе, начальник бассейна, начальник большой спортивной арены. По указанным должностям отсутствуют квалификационные характеристики, отражающие специфику деятельности работников в области физической культуры и спорта  по исполнению возложенных на них функций.</w:t>
      </w:r>
    </w:p>
    <w:p w:rsidR="001755BF" w:rsidRPr="001755BF" w:rsidRDefault="001755BF" w:rsidP="001755BF">
      <w:pPr>
        <w:ind w:firstLine="709"/>
        <w:jc w:val="both"/>
      </w:pPr>
      <w:r w:rsidRPr="001755BF">
        <w:lastRenderedPageBreak/>
        <w:t>При этом, при утверждении штатного расписания тарифная ставка указанных должностей применена как средний размер должностного оклада по должности «начальник основного отдела» в размере 20 674,00 рублей (приложение №1 к постановлению Главы городского округа Лотошино от 31.12.2019 года №1290).</w:t>
      </w:r>
    </w:p>
    <w:p w:rsidR="001755BF" w:rsidRPr="001755BF" w:rsidRDefault="001755BF" w:rsidP="001755BF">
      <w:pPr>
        <w:ind w:firstLine="709"/>
        <w:jc w:val="both"/>
      </w:pPr>
      <w:r w:rsidRPr="001755BF">
        <w:t>В нарушение требований Трудового кодекса РФ штатным расписанием неправомерно утверждены тарифные ставки по отсутствующим в Положении об оплате труда работников муниципальных учреждений физической культуры и спорта городского округа Лотошино должностям (постановление №1290).</w:t>
      </w:r>
    </w:p>
    <w:p w:rsidR="001755BF" w:rsidRPr="001755BF" w:rsidRDefault="001755BF" w:rsidP="001755BF">
      <w:pPr>
        <w:ind w:firstLine="709"/>
        <w:contextualSpacing/>
        <w:jc w:val="both"/>
        <w:rPr>
          <w:bCs/>
        </w:rPr>
      </w:pPr>
      <w:r w:rsidRPr="001755BF">
        <w:rPr>
          <w:bCs/>
        </w:rPr>
        <w:t>В нарушение требований Трудового кодекса РФ штатным расписанием неправомерно утверждены тарифные ставки по должности «Тренер» в соответствии с должностью «Тренер-преподаватель» в Положении об оплате труда работников муниципальных учреждений физической культуры и спорта городского округа Лотошино должностям (постановление №1290). Указанные должности имеют различные квалификационные характеристики, отражающие специфику деятельности работников по исполнению возложенных на них функций.</w:t>
      </w:r>
    </w:p>
    <w:p w:rsidR="001755BF" w:rsidRPr="001755BF" w:rsidRDefault="001755BF" w:rsidP="001755BF">
      <w:pPr>
        <w:ind w:firstLine="709"/>
        <w:contextualSpacing/>
        <w:jc w:val="both"/>
        <w:rPr>
          <w:bCs/>
        </w:rPr>
      </w:pPr>
      <w:r w:rsidRPr="001755BF">
        <w:rPr>
          <w:bCs/>
        </w:rPr>
        <w:t>6. В нарушение  требований Федерального закона от 04.12.2007 года N 329-ФЗ  "О физической культуре и спорте в Российской Федерации", условий Трехстороннего отраслевого соглашения по организациям сферы физической культуры и спорта Российской Федерации на 2024 - 2026 годы", пунктов 4.10, 6.2  Коллективного договора в МУ «КСЦ Лотошино» аттестация работников и независимая оценка их квалификации не проводится, определение соответствия результата профессиональной деятельности тренеров посредством присвоения квалификационной категории не осуществляется.</w:t>
      </w:r>
    </w:p>
    <w:p w:rsidR="001755BF" w:rsidRPr="001755BF" w:rsidRDefault="001755BF" w:rsidP="001755BF">
      <w:pPr>
        <w:widowControl w:val="0"/>
        <w:shd w:val="clear" w:color="auto" w:fill="FFFFFF"/>
        <w:spacing w:line="274" w:lineRule="exact"/>
        <w:ind w:left="20" w:right="20" w:firstLine="620"/>
        <w:jc w:val="both"/>
      </w:pPr>
      <w:r w:rsidRPr="001755BF">
        <w:rPr>
          <w:bCs/>
        </w:rPr>
        <w:t xml:space="preserve">7. </w:t>
      </w:r>
      <w:r w:rsidRPr="001755BF">
        <w:t>Проверкой установлено нарушение статьи 209 Трудового кодекса РФ, условий Коллективного договора в части отсутствия (нахождения) на рабочих местах отдельных тренеров (инструкторов) при утвержденной занятости, в установленные графиком часы, на рабочих местах в часы, свободные от работы по расписанию (занятия спортивных секций).</w:t>
      </w:r>
    </w:p>
    <w:p w:rsidR="001755BF" w:rsidRPr="001755BF" w:rsidRDefault="001755BF" w:rsidP="001755BF">
      <w:pPr>
        <w:widowControl w:val="0"/>
        <w:shd w:val="clear" w:color="auto" w:fill="FFFFFF"/>
        <w:spacing w:line="274" w:lineRule="exact"/>
        <w:ind w:left="20" w:right="20" w:firstLine="620"/>
        <w:jc w:val="both"/>
      </w:pPr>
      <w:r w:rsidRPr="001755BF">
        <w:t>8. В нарушение требований Закона Московской области от 27.08.2018 N 142/2018-ОЗ (ред. от 29.01.2024)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отделом по культуре, делам молодежи, спорту и туризму администрации муниципального округа Лотошино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подведомственном учреждении не осуществляется.</w:t>
      </w:r>
    </w:p>
    <w:p w:rsidR="001755BF" w:rsidRPr="001755BF" w:rsidRDefault="001755BF" w:rsidP="001755BF">
      <w:pPr>
        <w:widowControl w:val="0"/>
        <w:shd w:val="clear" w:color="auto" w:fill="FFFFFF"/>
        <w:spacing w:line="274" w:lineRule="exact"/>
        <w:ind w:left="20" w:right="20" w:firstLine="620"/>
        <w:jc w:val="both"/>
      </w:pPr>
      <w:r w:rsidRPr="001755BF">
        <w:t>9. В нарушение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2024 год в трудовых договорах с работниками  учреждения  отсутствуют:</w:t>
      </w:r>
    </w:p>
    <w:p w:rsidR="001755BF" w:rsidRPr="001755BF" w:rsidRDefault="001755BF" w:rsidP="001755BF">
      <w:pPr>
        <w:widowControl w:val="0"/>
        <w:shd w:val="clear" w:color="auto" w:fill="FFFFFF"/>
        <w:spacing w:line="274" w:lineRule="exact"/>
        <w:ind w:left="20" w:right="20" w:firstLine="620"/>
        <w:jc w:val="both"/>
      </w:pPr>
      <w:r w:rsidRPr="001755BF">
        <w:t>- конкретизация трудовой функции работников (тренер, инструктор по спорту, начальник БСА, начальник бассейна и т.д.);</w:t>
      </w:r>
    </w:p>
    <w:p w:rsidR="001755BF" w:rsidRPr="001755BF" w:rsidRDefault="001755BF" w:rsidP="001755BF">
      <w:pPr>
        <w:widowControl w:val="0"/>
        <w:shd w:val="clear" w:color="auto" w:fill="FFFFFF"/>
        <w:spacing w:line="274" w:lineRule="exact"/>
        <w:ind w:left="20" w:right="20" w:firstLine="620"/>
        <w:jc w:val="both"/>
      </w:pPr>
      <w:r w:rsidRPr="001755BF">
        <w:t>- норма рабочего времени (режим рабочего времени и отдыха, условия, определяющие в необходимых случаях характер работы);</w:t>
      </w:r>
    </w:p>
    <w:p w:rsidR="001755BF" w:rsidRPr="001755BF" w:rsidRDefault="001755BF" w:rsidP="001755BF">
      <w:pPr>
        <w:widowControl w:val="0"/>
        <w:shd w:val="clear" w:color="auto" w:fill="FFFFFF"/>
        <w:spacing w:line="274" w:lineRule="exact"/>
        <w:ind w:left="20" w:right="20" w:firstLine="620"/>
        <w:jc w:val="both"/>
      </w:pPr>
      <w:r w:rsidRPr="001755BF">
        <w:t>- конкретизация условий осуществления выплат: компенсационного характера (наименование выплаты, размер выплаты, а также факторы, обусловливающие получение выплаты); стимулирующего характера (наименование выплаты, условия получения выплаты, показатели и критерии оценки эффективности деятельности, периодичность, размер выплаты.</w:t>
      </w:r>
    </w:p>
    <w:tbl>
      <w:tblPr>
        <w:tblW w:w="9498" w:type="dxa"/>
        <w:tblInd w:w="-34" w:type="dxa"/>
        <w:tblLayout w:type="fixed"/>
        <w:tblLook w:val="04A0" w:firstRow="1" w:lastRow="0" w:firstColumn="1" w:lastColumn="0" w:noHBand="0" w:noVBand="1"/>
      </w:tblPr>
      <w:tblGrid>
        <w:gridCol w:w="9498"/>
      </w:tblGrid>
      <w:tr w:rsidR="001755BF" w:rsidRPr="001755BF" w:rsidTr="001755BF">
        <w:tc>
          <w:tcPr>
            <w:tcW w:w="9498" w:type="dxa"/>
          </w:tcPr>
          <w:p w:rsidR="001755BF" w:rsidRPr="001755BF" w:rsidRDefault="001755BF" w:rsidP="001755BF">
            <w:pPr>
              <w:widowControl w:val="0"/>
              <w:shd w:val="clear" w:color="auto" w:fill="FFFFFF"/>
              <w:spacing w:line="274" w:lineRule="exact"/>
              <w:ind w:left="20" w:right="20" w:firstLine="620"/>
              <w:jc w:val="both"/>
            </w:pPr>
            <w:r w:rsidRPr="001755BF">
              <w:t xml:space="preserve">10. В нарушение статьи 91 Трудового кодекса РФ, Постановления Госкомстата России от 05.01.2004 N 1 "Об утверждении унифицированных форм первичной учетной документации по учету труда и его оплаты" работодателем при заполнении табеля учета рабочего времени не учитывались дни пребывания работника в командировке. </w:t>
            </w:r>
          </w:p>
          <w:p w:rsidR="001755BF" w:rsidRPr="001755BF" w:rsidRDefault="001755BF" w:rsidP="001755BF">
            <w:pPr>
              <w:widowControl w:val="0"/>
              <w:shd w:val="clear" w:color="auto" w:fill="FFFFFF"/>
              <w:spacing w:line="274" w:lineRule="exact"/>
              <w:ind w:left="20" w:right="20" w:firstLine="620"/>
              <w:jc w:val="both"/>
            </w:pPr>
            <w:r w:rsidRPr="001755BF">
              <w:t>Фактическое отсутствие работника на период выезда на соревнования отражалось в табеле учета рабочего времени как дни, отработанные по месту работы работника, то есть в помещении МУ «КСЦ Лотошино».</w:t>
            </w:r>
          </w:p>
          <w:p w:rsidR="0024203F" w:rsidRDefault="001755BF" w:rsidP="0024203F">
            <w:pPr>
              <w:widowControl w:val="0"/>
              <w:shd w:val="clear" w:color="auto" w:fill="FFFFFF"/>
              <w:spacing w:line="274" w:lineRule="exact"/>
              <w:ind w:left="20" w:right="20" w:firstLine="620"/>
              <w:jc w:val="both"/>
            </w:pPr>
            <w:r w:rsidRPr="001755BF">
              <w:t xml:space="preserve">11. </w:t>
            </w:r>
            <w:r w:rsidR="0024203F">
              <w:t xml:space="preserve">Муниципальное задание на 2024 год и плановый период 2025 и 2026 годов </w:t>
            </w:r>
            <w:r w:rsidR="0024203F">
              <w:lastRenderedPageBreak/>
              <w:t>утверждено постановлением администрации городского округа Лотошино №2074 от 29.12.2023 года.</w:t>
            </w:r>
          </w:p>
          <w:p w:rsidR="0024203F" w:rsidRDefault="0024203F" w:rsidP="0024203F">
            <w:pPr>
              <w:widowControl w:val="0"/>
              <w:shd w:val="clear" w:color="auto" w:fill="FFFFFF"/>
              <w:spacing w:line="274" w:lineRule="exact"/>
              <w:ind w:left="20" w:right="20" w:firstLine="620"/>
              <w:jc w:val="both"/>
            </w:pPr>
            <w:r>
              <w:t>Согласно пункта 5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Лотошино и финансовом обеспечении выполнения муниципального задания, утвержденное постановлением Главы городского округа Лотошино Московской области от 13.11.2020 года №1070 (далее – Положение о формировании муниципального задания №1070, Положение № 1070)муниципальные задания  утверждаются  не позднее 15 рабочих дней со дня отражения на лицевом счете главного распорядителя бюджетных средств, открытом соответствующему ГРБС, лимитов бюджетных обязательств на финансовое обеспечение выполнения муниципального задания в отношении бюджетных учреждений – органами, осуществляющими функции и полномочия учредителя.</w:t>
            </w:r>
          </w:p>
          <w:p w:rsidR="0024203F" w:rsidRDefault="0024203F" w:rsidP="0024203F">
            <w:pPr>
              <w:widowControl w:val="0"/>
              <w:shd w:val="clear" w:color="auto" w:fill="FFFFFF"/>
              <w:spacing w:line="274" w:lineRule="exact"/>
              <w:ind w:left="20" w:right="20" w:firstLine="620"/>
              <w:jc w:val="both"/>
            </w:pPr>
            <w:r>
              <w:t>Согласно Устава Учреждения функции и полномочия учредителя в отношении МУ «КСЦ Лотошино» осуществляет администрация городского округа Лотошино.</w:t>
            </w:r>
          </w:p>
          <w:p w:rsidR="0024203F" w:rsidRDefault="0024203F" w:rsidP="0024203F">
            <w:pPr>
              <w:widowControl w:val="0"/>
              <w:shd w:val="clear" w:color="auto" w:fill="FFFFFF"/>
              <w:spacing w:line="274" w:lineRule="exact"/>
              <w:ind w:left="20" w:right="20" w:firstLine="620"/>
              <w:jc w:val="both"/>
            </w:pPr>
            <w:r>
              <w:t xml:space="preserve">Бюджет городского округа Лотошино  Московской области на 2024 год и плановый период 2025 и 2026 годов утвержден решением Совета депутатов городского округа Лотошино  от 512/59 года от 25.12.2023 года. </w:t>
            </w:r>
          </w:p>
          <w:p w:rsidR="0024203F" w:rsidRDefault="0024203F" w:rsidP="0024203F">
            <w:pPr>
              <w:widowControl w:val="0"/>
              <w:shd w:val="clear" w:color="auto" w:fill="FFFFFF"/>
              <w:spacing w:line="274" w:lineRule="exact"/>
              <w:ind w:left="20" w:right="20" w:firstLine="620"/>
              <w:jc w:val="both"/>
            </w:pPr>
            <w:r>
              <w:t>Согласно выписки из лицевого счета главного распорядителя бюджетных средств –  отдела по культуре, делам молодежи, спорту и туризму администрации городского округа Лотошино, лимиты бюджетных обязательств на финансовое обеспечение выполнения муниципального задания в отношении МУ «КСЦ Лотошино» на  2024 год доведены и отражены на лицевом счете 25.12.2023 года. Предельный срок утверждения муниципального задания с учетом требований пункта 5 Положения №1070 установлен 22.01.2024 года.</w:t>
            </w:r>
          </w:p>
          <w:p w:rsidR="0024203F" w:rsidRDefault="0024203F" w:rsidP="0024203F">
            <w:pPr>
              <w:widowControl w:val="0"/>
              <w:shd w:val="clear" w:color="auto" w:fill="FFFFFF"/>
              <w:spacing w:line="274" w:lineRule="exact"/>
              <w:ind w:left="20" w:right="20" w:firstLine="620"/>
              <w:jc w:val="both"/>
            </w:pPr>
            <w:r>
              <w:t>Таким образом, муниципальное задание на оказание муниципальных услуг (выполнение работ) МУ «КСЦ Лотошино» утверждено в установленные статьей 69.2 Бюджетного кодекса РФ, пунктом 5 Положения о формировании муниципального задания №1070  сроки.</w:t>
            </w:r>
          </w:p>
          <w:p w:rsidR="0024203F" w:rsidRDefault="0024203F" w:rsidP="0024203F">
            <w:pPr>
              <w:widowControl w:val="0"/>
              <w:shd w:val="clear" w:color="auto" w:fill="FFFFFF"/>
              <w:spacing w:line="274" w:lineRule="exact"/>
              <w:ind w:left="20" w:right="20" w:firstLine="620"/>
              <w:jc w:val="both"/>
            </w:pPr>
            <w:r>
              <w:t>Форма утвержденного муниципального задания МУ «КСЦ Лотошино» соответствует форме, предусмотренной Положением о формировании муниципального задания №1070.</w:t>
            </w:r>
          </w:p>
          <w:p w:rsidR="0024203F" w:rsidRDefault="0024203F" w:rsidP="0024203F">
            <w:pPr>
              <w:widowControl w:val="0"/>
              <w:shd w:val="clear" w:color="auto" w:fill="FFFFFF"/>
              <w:spacing w:line="274" w:lineRule="exact"/>
              <w:ind w:left="20" w:right="20" w:firstLine="620"/>
              <w:jc w:val="both"/>
            </w:pPr>
            <w:r>
              <w:t xml:space="preserve">Статьей 69.2 Бюджетного кодекса РФ, пунктом 2 Положения №1070 предусмотрено, что муниципальное задание на оказание муниципальных услуг (выполнение работ) формируется в соответствии с основными видами деятельности, предусмотренными учредительными документами муниципального учреждения,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w:t>
            </w:r>
          </w:p>
          <w:p w:rsidR="0024203F" w:rsidRDefault="0024203F" w:rsidP="0024203F">
            <w:pPr>
              <w:widowControl w:val="0"/>
              <w:shd w:val="clear" w:color="auto" w:fill="FFFFFF"/>
              <w:spacing w:line="274" w:lineRule="exact"/>
              <w:ind w:left="20" w:right="20" w:firstLine="620"/>
              <w:jc w:val="both"/>
            </w:pPr>
            <w:r>
              <w:t>Муниципальное задание МУ «КСЦ Лотошино» в проверяемом периоде утверждено на выполнение муниципальной работы «Обеспечение доступа к объектам спорта» (№ Реестровой записи регионального перечня (классификатора) государственных (муниципальных) услуг и работ 295221001000000010003).</w:t>
            </w:r>
          </w:p>
          <w:p w:rsidR="0024203F" w:rsidRDefault="0024203F" w:rsidP="0024203F">
            <w:pPr>
              <w:widowControl w:val="0"/>
              <w:shd w:val="clear" w:color="auto" w:fill="FFFFFF"/>
              <w:spacing w:line="274" w:lineRule="exact"/>
              <w:ind w:left="20" w:right="20" w:firstLine="620"/>
              <w:jc w:val="both"/>
            </w:pPr>
            <w:r>
              <w:t xml:space="preserve">Согласно пункта 2 Положения №1070 перечень муниципальных работ, предусмотренных муниципальным заданием, соответствует основному виду деятельности МУ «КСЦ Лотошино» - «Деятельность спортивных объектов» (код 93.11 в ЕГРЮЛ). </w:t>
            </w:r>
          </w:p>
          <w:p w:rsidR="0024203F" w:rsidRDefault="0024203F" w:rsidP="0024203F">
            <w:pPr>
              <w:widowControl w:val="0"/>
              <w:shd w:val="clear" w:color="auto" w:fill="FFFFFF"/>
              <w:spacing w:line="274" w:lineRule="exact"/>
              <w:ind w:left="20" w:right="20" w:firstLine="620"/>
              <w:jc w:val="both"/>
            </w:pPr>
            <w:r>
              <w:t>Перечень, доведенных в муниципальном задании работ, соответствует общероссийскому перечню, опубликованному на Едином портале бюджетной системы Российской Федерации «Электронный бюджет».</w:t>
            </w:r>
          </w:p>
          <w:p w:rsidR="0024203F" w:rsidRDefault="0024203F" w:rsidP="0024203F">
            <w:pPr>
              <w:widowControl w:val="0"/>
              <w:shd w:val="clear" w:color="auto" w:fill="FFFFFF"/>
              <w:spacing w:line="274" w:lineRule="exact"/>
              <w:ind w:left="20" w:right="20" w:firstLine="620"/>
              <w:jc w:val="both"/>
            </w:pPr>
            <w:r>
              <w:t xml:space="preserve">Таким образом, учредителем (администрация городского округа Лотошино) в 2024 году МУ «КСЦ Лотошино» утверждена муниципальная работа, соответствующая видам деятельности Учреждения, не охватывающая деятельность по проведению воспитательного и учебно-тренировочного процесса, организации и проведению массовых спортивных мероприятий, спартакиад, физкультурно-спортивных фестивалей, других мероприятий физкультурно-оздоровительного характера, организации работы </w:t>
            </w:r>
            <w:r>
              <w:lastRenderedPageBreak/>
              <w:t>спортивных секций, групп физкультурно-оздоровительной направленности, подготовки сборных команд района для участия в соревнованиях и других физкультурно-оздоровительных мероприятиях (раздел 2 Устава Учреждения).</w:t>
            </w:r>
          </w:p>
          <w:p w:rsidR="001755BF" w:rsidRPr="001755BF" w:rsidRDefault="00E82FC7" w:rsidP="001755BF">
            <w:pPr>
              <w:widowControl w:val="0"/>
              <w:shd w:val="clear" w:color="auto" w:fill="FFFFFF"/>
              <w:spacing w:line="274" w:lineRule="exact"/>
              <w:ind w:left="20" w:right="20" w:firstLine="620"/>
              <w:jc w:val="both"/>
            </w:pPr>
            <w:r>
              <w:t xml:space="preserve">12. </w:t>
            </w:r>
            <w:r w:rsidR="001755BF" w:rsidRPr="001755BF">
              <w:t>В нарушение статьи 69.2 Бюджетного кодекса Российской Федерации, пункта 26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Лотошино и финансовом обеспечении выполнения муниципального задания, утвержденное постановлением Главы городского округа Лотошино Московской области от 13.11.2020 года №1070 в состав нормативных затрат непосредственно связанных с выполнением работы «Обеспечение доступа к объектам спорта» включены затраты:</w:t>
            </w:r>
          </w:p>
          <w:p w:rsidR="001755BF" w:rsidRPr="001755BF" w:rsidRDefault="001755BF" w:rsidP="001755BF">
            <w:pPr>
              <w:widowControl w:val="0"/>
              <w:shd w:val="clear" w:color="auto" w:fill="FFFFFF"/>
              <w:spacing w:line="274" w:lineRule="exact"/>
              <w:ind w:left="20" w:right="20" w:firstLine="620"/>
              <w:jc w:val="both"/>
            </w:pPr>
            <w:r w:rsidRPr="001755BF">
              <w:t>-  на оплату труда работников, которые не принимают непосредственного участия в выполнении муниципальной работы: заработная плата тренеров и инструкторов по спорту в объеме 6 928 609,14 рублей (подтверждено расчетом нормативных затрат;)</w:t>
            </w:r>
          </w:p>
          <w:p w:rsidR="001755BF" w:rsidRPr="001755BF" w:rsidRDefault="001755BF" w:rsidP="001755BF">
            <w:pPr>
              <w:widowControl w:val="0"/>
              <w:shd w:val="clear" w:color="auto" w:fill="FFFFFF"/>
              <w:spacing w:line="274" w:lineRule="exact"/>
              <w:ind w:left="20" w:right="20" w:firstLine="620"/>
              <w:jc w:val="both"/>
            </w:pPr>
            <w:r w:rsidRPr="001755BF">
              <w:t>- на проведение мероприятий – 600 000,0 тыс. рублей (в том числе  расходы на выездные соревнования в объеме 124 500,00 рублей, проведение мероприятий – 315 500,00 рублей, расходы на приобретение наградной продукции – 160 000,00 рублей.</w:t>
            </w:r>
          </w:p>
          <w:p w:rsidR="001755BF" w:rsidRPr="001755BF" w:rsidRDefault="001755BF" w:rsidP="001755BF">
            <w:pPr>
              <w:widowControl w:val="0"/>
              <w:shd w:val="clear" w:color="auto" w:fill="FFFFFF"/>
              <w:spacing w:line="274" w:lineRule="exact"/>
              <w:ind w:left="20" w:right="20" w:firstLine="620"/>
              <w:jc w:val="both"/>
            </w:pPr>
            <w:r w:rsidRPr="001755BF">
              <w:t>Общая сумма затрат при расчете объема нормативных затрат на выполнение указанной муниципальной работы в 2024 году неправомерно завышена на 7 528 609,14 рублей. Нормативные затраты, непосредственно связанных с оказание муниципальной услуги (выполнением работ) завышены на 7 244 109,23 рублей (в редакции постановления администрации городского округа Лотошино №2071 от 29.12.2023 года - 46 109 792,11 рублей). Нормативные затраты на общехозяйственные нужды завышены на 284 500,00 рублей (в редакции постановления №2071 от 29.12.2023 года – 13 890 207,89 рублей).</w:t>
            </w:r>
          </w:p>
          <w:p w:rsidR="001755BF" w:rsidRPr="001755BF" w:rsidRDefault="00E82FC7" w:rsidP="001755BF">
            <w:pPr>
              <w:widowControl w:val="0"/>
              <w:shd w:val="clear" w:color="auto" w:fill="FFFFFF"/>
              <w:spacing w:line="274" w:lineRule="exact"/>
              <w:ind w:left="20" w:right="20" w:firstLine="620"/>
              <w:jc w:val="both"/>
            </w:pPr>
            <w:r>
              <w:t>13</w:t>
            </w:r>
            <w:r w:rsidR="001755BF" w:rsidRPr="001755BF">
              <w:t>. В нарушение статьи 69.2 Бюджетного кодекса РФ, Положения о формировании муниципального задания на оказание муниципальных услуг (выполнение работ) в отношении муниципальных учреждений городского округа Лотошино и финансовом обеспечении выполнения муниципального задания, утвержденное постановлением Главы городского округа Лотошино Московской области от 13.11.2020 года №1070 учредителем, администрацией городского округа Лотошино, при расчете объема финансового обеспечения допущены нарушения, что привело к необоснованному завышению размера субсидии на выполнение муниципального задания МУ «КСЦ Лотошино» на 7 528 609,23 рублей. По данным проверки объем финансового обеспечения на выполнение муниципального задания на 2024 год составил 52 471 390,77 рублей. Соглашением на предоставление субсидии на выполнение муниципального задания между администрацией городского округа Лотошино и Учреждением №0004 от 19.01.2024 года (в редакции дополнительного соглашения №0007 от 09.07.2024) объем финансового обеспечения на выполнение муниципального задания на 2024 год утвержден в сумме 60 000 000,00 рублей.</w:t>
            </w:r>
          </w:p>
          <w:p w:rsidR="001755BF" w:rsidRPr="001755BF" w:rsidRDefault="00E82FC7" w:rsidP="001755BF">
            <w:pPr>
              <w:widowControl w:val="0"/>
              <w:shd w:val="clear" w:color="auto" w:fill="FFFFFF"/>
              <w:spacing w:line="274" w:lineRule="exact"/>
              <w:ind w:left="20" w:right="20" w:firstLine="620"/>
              <w:jc w:val="both"/>
            </w:pPr>
            <w:r>
              <w:t>14</w:t>
            </w:r>
            <w:r w:rsidR="001755BF" w:rsidRPr="001755BF">
              <w:t>. В нарушение статьи 69.2. Бюджетного кодекса РФ Учреждением в проверяемом периоде осуществлялись расходы на оказание услуг (выполнение работ), не предусмотренных муниципальным заданием, а именно Учреждением осуществлялось финансирование работ «Обеспечение участия в официальных физкультурных (физкультурно-оздоровительных) мероприятиях», «Проведение занятий физкультурно-спортивной направленности по месту проживания», «Участие в организации официальных спортивных мероприятий». Муниципальным заданием утверждена муниципальная работа «Обеспечение доступа к объектам спорта».</w:t>
            </w:r>
          </w:p>
          <w:p w:rsidR="001755BF" w:rsidRPr="001755BF" w:rsidRDefault="001755BF" w:rsidP="001755BF">
            <w:pPr>
              <w:jc w:val="both"/>
              <w:rPr>
                <w:color w:val="FF0000"/>
                <w:sz w:val="22"/>
                <w:szCs w:val="22"/>
              </w:rPr>
            </w:pPr>
            <w:r w:rsidRPr="001755BF">
              <w:rPr>
                <w:bCs/>
              </w:rPr>
              <w:t xml:space="preserve">            Средства субсидии на финансовое обеспечение выполнения муниципального задания были направлены учреждением на оплату расходов на  участие в выездных спортивных мероприятиях в сумме 304 600,00 рублей, на оплату расходов на проведением спортивных мероприятий в сумме 195 000,00 рублей, то есть на выполнение работ, не предусмотренных муниципальным заданием, что что привело к нарушению статей 38, 306.4 Бюджетного кодекса Российской Федерации или к нецелевому использованию средств бюджета городского округа Лотошино в указанных суммах </w:t>
            </w:r>
          </w:p>
        </w:tc>
      </w:tr>
    </w:tbl>
    <w:p w:rsidR="00766DC5" w:rsidRDefault="00766DC5" w:rsidP="00C91C4F">
      <w:pPr>
        <w:ind w:firstLine="709"/>
        <w:jc w:val="both"/>
        <w:rPr>
          <w:color w:val="000000"/>
        </w:rPr>
      </w:pPr>
    </w:p>
    <w:p w:rsidR="001755BF" w:rsidRDefault="00DB173B" w:rsidP="00C91C4F">
      <w:pPr>
        <w:tabs>
          <w:tab w:val="left" w:pos="1260"/>
        </w:tabs>
        <w:ind w:firstLine="709"/>
        <w:jc w:val="both"/>
        <w:rPr>
          <w:b/>
          <w:color w:val="000000"/>
        </w:rPr>
      </w:pPr>
      <w:r>
        <w:rPr>
          <w:b/>
          <w:color w:val="000000"/>
        </w:rPr>
        <w:lastRenderedPageBreak/>
        <w:t xml:space="preserve">7.4. </w:t>
      </w:r>
      <w:r w:rsidR="00766DC5" w:rsidRPr="00766DC5">
        <w:rPr>
          <w:b/>
          <w:color w:val="000000"/>
        </w:rPr>
        <w:t>Расходы на обеспечение деятельности МСУ «Олимп»</w:t>
      </w:r>
      <w:r w:rsidR="001755BF">
        <w:rPr>
          <w:b/>
          <w:color w:val="000000"/>
        </w:rPr>
        <w:t>.</w:t>
      </w:r>
    </w:p>
    <w:p w:rsidR="001755BF" w:rsidRPr="001755BF" w:rsidRDefault="001755BF" w:rsidP="001755BF">
      <w:pPr>
        <w:ind w:firstLine="709"/>
        <w:jc w:val="both"/>
      </w:pPr>
      <w:r w:rsidRPr="001755BF">
        <w:t>По результатам проверки выявлены следующие нарушения и недостатки:</w:t>
      </w:r>
    </w:p>
    <w:p w:rsidR="001755BF" w:rsidRPr="001755BF" w:rsidRDefault="001755BF" w:rsidP="001755BF">
      <w:pPr>
        <w:ind w:firstLine="709"/>
        <w:jc w:val="both"/>
      </w:pPr>
      <w:r w:rsidRPr="001755BF">
        <w:t>1. В нарушение Общих требований №26н, требований Постановления Правительства РФ №1279 совокупный годовой объем закупок на 2024 год, утвержденный бюджетной сметой Учреждения на 2024 год и плановый период 2025 и 2026 годов, не соответствует объему закупок планов-графиков закупок на соответствующие периоды.</w:t>
      </w:r>
    </w:p>
    <w:p w:rsidR="001755BF" w:rsidRPr="001755BF" w:rsidRDefault="001755BF" w:rsidP="001755BF">
      <w:pPr>
        <w:ind w:firstLine="709"/>
        <w:jc w:val="both"/>
      </w:pPr>
      <w:r w:rsidRPr="001755BF">
        <w:t>Показатели сметы Учреждения в части направлений, по которым осуществляется закупка товаров (работ, услуг), не сопоставимы  с объемами ее финансового обеспечения, предусмотренными при формировании плана-графика закупок товаров (работ, услуг).</w:t>
      </w:r>
    </w:p>
    <w:p w:rsidR="001755BF" w:rsidRPr="001755BF" w:rsidRDefault="001755BF" w:rsidP="001755BF">
      <w:pPr>
        <w:ind w:firstLine="709"/>
        <w:jc w:val="both"/>
      </w:pPr>
      <w:r w:rsidRPr="001755BF">
        <w:t>2. В нарушение профессионального стандарта "Тренер" (утвержден приказом Минтруда России от 27.04.2023 N 362н) тренерский состав Учреждения не осуществляет подготовку спортсменов, принимающих участие в отдельных официальных спортивных соревнованиях, указанных в части 6 статьи 25 Федерального закона от 04.12.2007 N 329-ФЗ (ред. от 26.12.2024) "О физической культуре и спорте в Российской Федерации".</w:t>
      </w:r>
    </w:p>
    <w:p w:rsidR="001755BF" w:rsidRPr="001755BF" w:rsidRDefault="001755BF" w:rsidP="001755BF">
      <w:pPr>
        <w:ind w:firstLine="709"/>
        <w:jc w:val="both"/>
      </w:pPr>
      <w:r w:rsidRPr="001755BF">
        <w:t>Фактическая деятельность тренера Учреждения сводится к осуществлению спортивно-оздоровительной работы, разработке в этих целях планов спортивно-оздоровительных мероприятий; привлечению населения к выполнению физических упражнений в целях их физической подготовки к систематическим занятиям спортом; создания спортивных секций, кружков.</w:t>
      </w:r>
    </w:p>
    <w:p w:rsidR="001755BF" w:rsidRPr="001755BF" w:rsidRDefault="001755BF" w:rsidP="001755BF">
      <w:pPr>
        <w:ind w:firstLine="709"/>
        <w:jc w:val="both"/>
      </w:pPr>
      <w:r w:rsidRPr="001755BF">
        <w:t>3.  В нарушение  требований Федерального закона от 04.12.2007 года N 329-ФЗ  "О физической культуре и спорте в Российской Федерации", условий Трехстороннего отраслевого соглашения по организациям сферы физической культуры и спорта Российской Федерации на 2024 - 2026 годы"  в МСУ «Олимп» аттестация работников и независимая оценка их квалификации не проводится, определение соответствия результата профессиональной деятельности тренеров посредством присвоения квалификационной категории не осуществляется.</w:t>
      </w:r>
    </w:p>
    <w:p w:rsidR="001755BF" w:rsidRPr="001755BF" w:rsidRDefault="001755BF" w:rsidP="001755BF">
      <w:pPr>
        <w:ind w:firstLine="709"/>
        <w:jc w:val="both"/>
      </w:pPr>
      <w:r w:rsidRPr="001755BF">
        <w:t>4. В нарушение требований Трудового кодекса РФ штатным расписанием неправомерно утверждены тарифные ставки по должности «Тренер» в соответствии с должностью «Тренер-преподаватель» в Положении об оплате труда работников муниципальных учреждений физической культуры и спорта городского округа Лотошино должностям (постановление №1290). Указанные должности имеют различные квалификационные характеристики, отражающие специфику деятельности работников по исполнению возложенных на них функций.</w:t>
      </w:r>
    </w:p>
    <w:p w:rsidR="00766DC5" w:rsidRPr="00766DC5" w:rsidRDefault="00766DC5" w:rsidP="00C91C4F">
      <w:pPr>
        <w:tabs>
          <w:tab w:val="left" w:pos="1260"/>
        </w:tabs>
        <w:ind w:firstLine="709"/>
        <w:jc w:val="both"/>
        <w:rPr>
          <w:b/>
          <w:color w:val="FF0000"/>
        </w:rPr>
      </w:pPr>
      <w:r>
        <w:rPr>
          <w:b/>
          <w:color w:val="000000"/>
        </w:rPr>
        <w:t xml:space="preserve"> </w:t>
      </w:r>
    </w:p>
    <w:p w:rsidR="000659AB" w:rsidRDefault="00DB173B" w:rsidP="000659AB">
      <w:pPr>
        <w:ind w:firstLine="709"/>
        <w:jc w:val="both"/>
        <w:rPr>
          <w:lang w:eastAsia="en-US"/>
        </w:rPr>
      </w:pPr>
      <w:r w:rsidRPr="009A529C">
        <w:t xml:space="preserve">8.  </w:t>
      </w:r>
      <w:r w:rsidR="009A529C" w:rsidRPr="001567C7">
        <w:rPr>
          <w:lang w:eastAsia="en-US"/>
        </w:rPr>
        <w:t xml:space="preserve"> </w:t>
      </w:r>
      <w:r w:rsidR="000659AB">
        <w:rPr>
          <w:lang w:eastAsia="en-US"/>
        </w:rPr>
        <w:t>Возражения или замечания руководителей объектов проверки на результаты контрольного мероприятия (при наличии): не поступало.</w:t>
      </w:r>
    </w:p>
    <w:p w:rsidR="000659AB" w:rsidRDefault="000659AB" w:rsidP="000659AB">
      <w:pPr>
        <w:ind w:firstLine="709"/>
        <w:jc w:val="both"/>
        <w:rPr>
          <w:lang w:eastAsia="en-US"/>
        </w:rPr>
      </w:pPr>
      <w:r>
        <w:rPr>
          <w:lang w:eastAsia="en-US"/>
        </w:rPr>
        <w:t xml:space="preserve"> </w:t>
      </w:r>
    </w:p>
    <w:p w:rsidR="000659AB" w:rsidRDefault="00A47107" w:rsidP="000659AB">
      <w:pPr>
        <w:ind w:firstLine="709"/>
        <w:jc w:val="both"/>
        <w:rPr>
          <w:lang w:eastAsia="en-US"/>
        </w:rPr>
      </w:pPr>
      <w:r>
        <w:rPr>
          <w:lang w:eastAsia="en-US"/>
        </w:rPr>
        <w:t>9</w:t>
      </w:r>
      <w:r w:rsidR="000659AB">
        <w:rPr>
          <w:lang w:eastAsia="en-US"/>
        </w:rPr>
        <w:t>. Предложения (рекомендации).</w:t>
      </w:r>
    </w:p>
    <w:p w:rsidR="000659AB" w:rsidRDefault="000659AB" w:rsidP="000659AB">
      <w:pPr>
        <w:ind w:firstLine="709"/>
        <w:jc w:val="both"/>
        <w:rPr>
          <w:lang w:eastAsia="en-US"/>
        </w:rPr>
      </w:pPr>
      <w:r>
        <w:rPr>
          <w:lang w:eastAsia="en-US"/>
        </w:rPr>
        <w:t>По результатам проведенного контрольного мероприятия направлены:</w:t>
      </w:r>
    </w:p>
    <w:p w:rsidR="000659AB" w:rsidRDefault="000659AB" w:rsidP="000659AB">
      <w:pPr>
        <w:ind w:firstLine="709"/>
        <w:jc w:val="both"/>
        <w:rPr>
          <w:lang w:eastAsia="en-US"/>
        </w:rPr>
      </w:pPr>
      <w:r>
        <w:rPr>
          <w:lang w:eastAsia="en-US"/>
        </w:rPr>
        <w:t>1.    Представления об устранении выявленных нарушений направлены:</w:t>
      </w:r>
    </w:p>
    <w:p w:rsidR="000659AB" w:rsidRDefault="000659AB" w:rsidP="000659AB">
      <w:pPr>
        <w:ind w:firstLine="709"/>
        <w:jc w:val="both"/>
        <w:rPr>
          <w:lang w:eastAsia="en-US"/>
        </w:rPr>
      </w:pPr>
      <w:r>
        <w:rPr>
          <w:lang w:eastAsia="en-US"/>
        </w:rPr>
        <w:t>- начальнику отдела по культуре, делам молодежи, спорту и туризму муниципального округа Лотошино;</w:t>
      </w:r>
    </w:p>
    <w:p w:rsidR="000659AB" w:rsidRDefault="000659AB" w:rsidP="000659AB">
      <w:pPr>
        <w:ind w:firstLine="709"/>
        <w:jc w:val="both"/>
        <w:rPr>
          <w:lang w:eastAsia="en-US"/>
        </w:rPr>
      </w:pPr>
      <w:r>
        <w:rPr>
          <w:lang w:eastAsia="en-US"/>
        </w:rPr>
        <w:t>- Директору МУ «КСЦ «Лотошино», директору МСУ «Олимп».</w:t>
      </w:r>
    </w:p>
    <w:p w:rsidR="000659AB" w:rsidRDefault="000659AB" w:rsidP="000659AB">
      <w:pPr>
        <w:ind w:firstLine="709"/>
        <w:jc w:val="both"/>
        <w:rPr>
          <w:lang w:eastAsia="en-US"/>
        </w:rPr>
      </w:pPr>
      <w:r>
        <w:rPr>
          <w:lang w:eastAsia="en-US"/>
        </w:rPr>
        <w:t>Срок исполнения представлений установлен не позднее 30.03.2025 года.</w:t>
      </w:r>
    </w:p>
    <w:p w:rsidR="009A529C" w:rsidRDefault="000659AB" w:rsidP="00DB173B">
      <w:pPr>
        <w:ind w:firstLine="709"/>
        <w:jc w:val="both"/>
        <w:rPr>
          <w:lang w:eastAsia="en-US"/>
        </w:rPr>
      </w:pPr>
      <w:r>
        <w:rPr>
          <w:lang w:eastAsia="en-US"/>
        </w:rPr>
        <w:t>2. Информация по результатам проведенного контрольного мероприятия направлена Главе муниципального округа Лотошино.</w:t>
      </w:r>
      <w:bookmarkStart w:id="0" w:name="_GoBack"/>
      <w:bookmarkEnd w:id="0"/>
    </w:p>
    <w:sectPr w:rsidR="009A529C" w:rsidSect="00766DC5">
      <w:footerReference w:type="default" r:id="rId7"/>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6F" w:rsidRDefault="00427E6F" w:rsidP="00DB173B">
      <w:r>
        <w:separator/>
      </w:r>
    </w:p>
  </w:endnote>
  <w:endnote w:type="continuationSeparator" w:id="0">
    <w:p w:rsidR="00427E6F" w:rsidRDefault="00427E6F" w:rsidP="00DB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3697"/>
      <w:docPartObj>
        <w:docPartGallery w:val="Page Numbers (Bottom of Page)"/>
        <w:docPartUnique/>
      </w:docPartObj>
    </w:sdtPr>
    <w:sdtContent>
      <w:p w:rsidR="001755BF" w:rsidRDefault="001755BF">
        <w:pPr>
          <w:pStyle w:val="a8"/>
          <w:jc w:val="right"/>
        </w:pPr>
        <w:r>
          <w:fldChar w:fldCharType="begin"/>
        </w:r>
        <w:r>
          <w:instrText>PAGE   \* MERGEFORMAT</w:instrText>
        </w:r>
        <w:r>
          <w:fldChar w:fldCharType="separate"/>
        </w:r>
        <w:r w:rsidR="00A47107">
          <w:rPr>
            <w:noProof/>
          </w:rPr>
          <w:t>2</w:t>
        </w:r>
        <w:r>
          <w:fldChar w:fldCharType="end"/>
        </w:r>
      </w:p>
    </w:sdtContent>
  </w:sdt>
  <w:p w:rsidR="001755BF" w:rsidRDefault="001755B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6F" w:rsidRDefault="00427E6F" w:rsidP="00DB173B">
      <w:r>
        <w:separator/>
      </w:r>
    </w:p>
  </w:footnote>
  <w:footnote w:type="continuationSeparator" w:id="0">
    <w:p w:rsidR="00427E6F" w:rsidRDefault="00427E6F" w:rsidP="00DB17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51F"/>
    <w:multiLevelType w:val="multilevel"/>
    <w:tmpl w:val="D070FD0C"/>
    <w:lvl w:ilvl="0">
      <w:start w:val="2018"/>
      <w:numFmt w:val="decimal"/>
      <w:lvlText w:val="31.12.%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E2BA0"/>
    <w:multiLevelType w:val="multilevel"/>
    <w:tmpl w:val="BB4A7E6E"/>
    <w:lvl w:ilvl="0">
      <w:start w:val="1"/>
      <w:numFmt w:val="decimal"/>
      <w:lvlText w:val="%1."/>
      <w:lvlJc w:val="left"/>
      <w:pPr>
        <w:ind w:left="900" w:hanging="360"/>
      </w:pPr>
      <w:rPr>
        <w:rFonts w:hint="default"/>
      </w:rPr>
    </w:lvl>
    <w:lvl w:ilvl="1">
      <w:start w:val="2"/>
      <w:numFmt w:val="decimal"/>
      <w:isLgl/>
      <w:lvlText w:val="%1.%2"/>
      <w:lvlJc w:val="left"/>
      <w:pPr>
        <w:ind w:left="2111" w:hanging="1260"/>
      </w:pPr>
      <w:rPr>
        <w:rFonts w:hint="default"/>
        <w:b w:val="0"/>
        <w:i w:val="0"/>
      </w:rPr>
    </w:lvl>
    <w:lvl w:ilvl="2">
      <w:start w:val="1"/>
      <w:numFmt w:val="decimal"/>
      <w:isLgl/>
      <w:lvlText w:val="%1.%2.%3"/>
      <w:lvlJc w:val="left"/>
      <w:pPr>
        <w:ind w:left="2138" w:hanging="1260"/>
      </w:pPr>
      <w:rPr>
        <w:rFonts w:hint="default"/>
        <w:b w:val="0"/>
        <w:i w:val="0"/>
      </w:rPr>
    </w:lvl>
    <w:lvl w:ilvl="3">
      <w:start w:val="1"/>
      <w:numFmt w:val="decimal"/>
      <w:isLgl/>
      <w:lvlText w:val="%1.%2.%3.%4"/>
      <w:lvlJc w:val="left"/>
      <w:pPr>
        <w:ind w:left="2307" w:hanging="1260"/>
      </w:pPr>
      <w:rPr>
        <w:rFonts w:hint="default"/>
        <w:b w:val="0"/>
        <w:i w:val="0"/>
      </w:rPr>
    </w:lvl>
    <w:lvl w:ilvl="4">
      <w:start w:val="1"/>
      <w:numFmt w:val="decimal"/>
      <w:isLgl/>
      <w:lvlText w:val="%1.%2.%3.%4.%5"/>
      <w:lvlJc w:val="left"/>
      <w:pPr>
        <w:ind w:left="2476" w:hanging="1260"/>
      </w:pPr>
      <w:rPr>
        <w:rFonts w:hint="default"/>
        <w:b w:val="0"/>
        <w:i w:val="0"/>
      </w:rPr>
    </w:lvl>
    <w:lvl w:ilvl="5">
      <w:start w:val="1"/>
      <w:numFmt w:val="decimal"/>
      <w:isLgl/>
      <w:lvlText w:val="%1.%2.%3.%4.%5.%6"/>
      <w:lvlJc w:val="left"/>
      <w:pPr>
        <w:ind w:left="2645" w:hanging="1260"/>
      </w:pPr>
      <w:rPr>
        <w:rFonts w:hint="default"/>
        <w:b w:val="0"/>
        <w:i w:val="0"/>
      </w:rPr>
    </w:lvl>
    <w:lvl w:ilvl="6">
      <w:start w:val="1"/>
      <w:numFmt w:val="decimal"/>
      <w:isLgl/>
      <w:lvlText w:val="%1.%2.%3.%4.%5.%6.%7"/>
      <w:lvlJc w:val="left"/>
      <w:pPr>
        <w:ind w:left="2994" w:hanging="1440"/>
      </w:pPr>
      <w:rPr>
        <w:rFonts w:hint="default"/>
        <w:b w:val="0"/>
        <w:i w:val="0"/>
      </w:rPr>
    </w:lvl>
    <w:lvl w:ilvl="7">
      <w:start w:val="1"/>
      <w:numFmt w:val="decimal"/>
      <w:isLgl/>
      <w:lvlText w:val="%1.%2.%3.%4.%5.%6.%7.%8"/>
      <w:lvlJc w:val="left"/>
      <w:pPr>
        <w:ind w:left="3163" w:hanging="1440"/>
      </w:pPr>
      <w:rPr>
        <w:rFonts w:hint="default"/>
        <w:b w:val="0"/>
        <w:i w:val="0"/>
      </w:rPr>
    </w:lvl>
    <w:lvl w:ilvl="8">
      <w:start w:val="1"/>
      <w:numFmt w:val="decimal"/>
      <w:isLgl/>
      <w:lvlText w:val="%1.%2.%3.%4.%5.%6.%7.%8.%9"/>
      <w:lvlJc w:val="left"/>
      <w:pPr>
        <w:ind w:left="3692" w:hanging="1800"/>
      </w:pPr>
      <w:rPr>
        <w:rFonts w:hint="default"/>
        <w:b w:val="0"/>
        <w:i w:val="0"/>
      </w:rPr>
    </w:lvl>
  </w:abstractNum>
  <w:abstractNum w:abstractNumId="2" w15:restartNumberingAfterBreak="0">
    <w:nsid w:val="26442EC2"/>
    <w:multiLevelType w:val="multilevel"/>
    <w:tmpl w:val="0FB0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E22A2"/>
    <w:multiLevelType w:val="multilevel"/>
    <w:tmpl w:val="D1B0F20C"/>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E539C"/>
    <w:multiLevelType w:val="multilevel"/>
    <w:tmpl w:val="BF709C10"/>
    <w:lvl w:ilvl="0">
      <w:start w:val="2015"/>
      <w:numFmt w:val="decimal"/>
      <w:lvlText w:val="12.0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B91F40"/>
    <w:multiLevelType w:val="hybridMultilevel"/>
    <w:tmpl w:val="D3DA049C"/>
    <w:lvl w:ilvl="0" w:tplc="F768E788">
      <w:start w:val="1"/>
      <w:numFmt w:val="decimal"/>
      <w:lvlText w:val="%1."/>
      <w:lvlJc w:val="left"/>
      <w:pPr>
        <w:tabs>
          <w:tab w:val="num" w:pos="644"/>
        </w:tabs>
        <w:ind w:left="644" w:hanging="360"/>
      </w:pPr>
      <w:rPr>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15:restartNumberingAfterBreak="0">
    <w:nsid w:val="455B651D"/>
    <w:multiLevelType w:val="multilevel"/>
    <w:tmpl w:val="93B87E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B37364"/>
    <w:multiLevelType w:val="multilevel"/>
    <w:tmpl w:val="2E1A234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04568E"/>
    <w:multiLevelType w:val="multilevel"/>
    <w:tmpl w:val="83A847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F032A1"/>
    <w:multiLevelType w:val="hybridMultilevel"/>
    <w:tmpl w:val="53C2C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174C6D"/>
    <w:multiLevelType w:val="hybridMultilevel"/>
    <w:tmpl w:val="8408A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AD6FBF"/>
    <w:multiLevelType w:val="hybridMultilevel"/>
    <w:tmpl w:val="86665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6"/>
  </w:num>
  <w:num w:numId="5">
    <w:abstractNumId w:val="8"/>
  </w:num>
  <w:num w:numId="6">
    <w:abstractNumId w:val="3"/>
  </w:num>
  <w:num w:numId="7">
    <w:abstractNumId w:val="0"/>
  </w:num>
  <w:num w:numId="8">
    <w:abstractNumId w:val="4"/>
  </w:num>
  <w:num w:numId="9">
    <w:abstractNumId w:val="7"/>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40"/>
    <w:rsid w:val="000659AB"/>
    <w:rsid w:val="001567C7"/>
    <w:rsid w:val="001755BF"/>
    <w:rsid w:val="001C3504"/>
    <w:rsid w:val="0024203F"/>
    <w:rsid w:val="00242F08"/>
    <w:rsid w:val="003A24E8"/>
    <w:rsid w:val="00427E6F"/>
    <w:rsid w:val="00500A03"/>
    <w:rsid w:val="006377C5"/>
    <w:rsid w:val="00766DC5"/>
    <w:rsid w:val="00785408"/>
    <w:rsid w:val="007F1E40"/>
    <w:rsid w:val="008144E7"/>
    <w:rsid w:val="008A14BA"/>
    <w:rsid w:val="008D3F76"/>
    <w:rsid w:val="009A529C"/>
    <w:rsid w:val="00A47107"/>
    <w:rsid w:val="00C91C4F"/>
    <w:rsid w:val="00DB173B"/>
    <w:rsid w:val="00DE5439"/>
    <w:rsid w:val="00E82FC7"/>
    <w:rsid w:val="00F96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F9B9"/>
  <w15:chartTrackingRefBased/>
  <w15:docId w15:val="{197FE721-DDF2-4E4E-993C-971FD4A8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6DC5"/>
    <w:pPr>
      <w:jc w:val="center"/>
      <w:outlineLvl w:val="0"/>
    </w:pPr>
    <w:rPr>
      <w:b/>
      <w:caps/>
      <w:spacing w:val="60"/>
      <w:sz w:val="28"/>
      <w:szCs w:val="28"/>
    </w:rPr>
  </w:style>
  <w:style w:type="paragraph" w:styleId="3">
    <w:name w:val="heading 3"/>
    <w:basedOn w:val="a"/>
    <w:next w:val="a"/>
    <w:link w:val="30"/>
    <w:qFormat/>
    <w:rsid w:val="00766DC5"/>
    <w:pPr>
      <w:jc w:val="center"/>
      <w:outlineLvl w:val="2"/>
    </w:pPr>
    <w:rPr>
      <w:b/>
      <w:snapToGrid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2">
    <w:name w:val="s2"/>
    <w:basedOn w:val="a0"/>
    <w:rsid w:val="007F1E40"/>
  </w:style>
  <w:style w:type="paragraph" w:styleId="a3">
    <w:name w:val="List Paragraph"/>
    <w:basedOn w:val="a"/>
    <w:link w:val="a4"/>
    <w:uiPriority w:val="34"/>
    <w:qFormat/>
    <w:rsid w:val="007F1E40"/>
    <w:pPr>
      <w:spacing w:after="200" w:line="276" w:lineRule="auto"/>
      <w:ind w:left="720"/>
      <w:contextualSpacing/>
    </w:pPr>
    <w:rPr>
      <w:rFonts w:ascii="Calibri" w:hAnsi="Calibri"/>
      <w:sz w:val="22"/>
      <w:szCs w:val="22"/>
    </w:rPr>
  </w:style>
  <w:style w:type="table" w:styleId="a5">
    <w:name w:val="Table Grid"/>
    <w:basedOn w:val="a1"/>
    <w:uiPriority w:val="59"/>
    <w:rsid w:val="007F1E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link w:val="a3"/>
    <w:uiPriority w:val="34"/>
    <w:locked/>
    <w:rsid w:val="007F1E40"/>
    <w:rPr>
      <w:rFonts w:ascii="Calibri" w:eastAsia="Times New Roman" w:hAnsi="Calibri" w:cs="Times New Roman"/>
      <w:lang w:eastAsia="ru-RU"/>
    </w:rPr>
  </w:style>
  <w:style w:type="character" w:customStyle="1" w:styleId="10">
    <w:name w:val="Заголовок 1 Знак"/>
    <w:basedOn w:val="a0"/>
    <w:link w:val="1"/>
    <w:rsid w:val="00766DC5"/>
    <w:rPr>
      <w:rFonts w:ascii="Times New Roman" w:eastAsia="Times New Roman" w:hAnsi="Times New Roman" w:cs="Times New Roman"/>
      <w:b/>
      <w:caps/>
      <w:spacing w:val="60"/>
      <w:sz w:val="28"/>
      <w:szCs w:val="28"/>
      <w:lang w:eastAsia="ru-RU"/>
    </w:rPr>
  </w:style>
  <w:style w:type="character" w:customStyle="1" w:styleId="30">
    <w:name w:val="Заголовок 3 Знак"/>
    <w:basedOn w:val="a0"/>
    <w:link w:val="3"/>
    <w:rsid w:val="00766DC5"/>
    <w:rPr>
      <w:rFonts w:ascii="Times New Roman" w:eastAsia="Times New Roman" w:hAnsi="Times New Roman" w:cs="Times New Roman"/>
      <w:b/>
      <w:snapToGrid w:val="0"/>
      <w:sz w:val="28"/>
      <w:szCs w:val="28"/>
      <w:lang w:eastAsia="ru-RU"/>
    </w:rPr>
  </w:style>
  <w:style w:type="numbering" w:customStyle="1" w:styleId="11">
    <w:name w:val="Нет списка1"/>
    <w:next w:val="a2"/>
    <w:uiPriority w:val="99"/>
    <w:semiHidden/>
    <w:unhideWhenUsed/>
    <w:rsid w:val="00766DC5"/>
  </w:style>
  <w:style w:type="paragraph" w:customStyle="1" w:styleId="12">
    <w:name w:val="Верхний колонтитул1"/>
    <w:basedOn w:val="a"/>
    <w:next w:val="a6"/>
    <w:link w:val="a7"/>
    <w:uiPriority w:val="99"/>
    <w:semiHidden/>
    <w:unhideWhenUsed/>
    <w:rsid w:val="00766DC5"/>
    <w:pPr>
      <w:tabs>
        <w:tab w:val="center" w:pos="4677"/>
        <w:tab w:val="right" w:pos="9355"/>
      </w:tabs>
    </w:pPr>
    <w:rPr>
      <w:rFonts w:asciiTheme="minorHAnsi" w:hAnsiTheme="minorHAnsi" w:cstheme="minorBidi"/>
      <w:sz w:val="22"/>
      <w:szCs w:val="22"/>
    </w:rPr>
  </w:style>
  <w:style w:type="character" w:customStyle="1" w:styleId="a7">
    <w:name w:val="Верхний колонтитул Знак"/>
    <w:basedOn w:val="a0"/>
    <w:link w:val="12"/>
    <w:uiPriority w:val="99"/>
    <w:semiHidden/>
    <w:rsid w:val="00766DC5"/>
    <w:rPr>
      <w:rFonts w:eastAsia="Times New Roman"/>
      <w:lang w:eastAsia="ru-RU"/>
    </w:rPr>
  </w:style>
  <w:style w:type="paragraph" w:customStyle="1" w:styleId="13">
    <w:name w:val="Нижний колонтитул1"/>
    <w:basedOn w:val="a"/>
    <w:next w:val="a8"/>
    <w:link w:val="a9"/>
    <w:uiPriority w:val="99"/>
    <w:unhideWhenUsed/>
    <w:rsid w:val="00766DC5"/>
    <w:pPr>
      <w:tabs>
        <w:tab w:val="center" w:pos="4677"/>
        <w:tab w:val="right" w:pos="9355"/>
      </w:tabs>
    </w:pPr>
    <w:rPr>
      <w:rFonts w:asciiTheme="minorHAnsi" w:hAnsiTheme="minorHAnsi" w:cstheme="minorBidi"/>
      <w:sz w:val="22"/>
      <w:szCs w:val="22"/>
    </w:rPr>
  </w:style>
  <w:style w:type="character" w:customStyle="1" w:styleId="a9">
    <w:name w:val="Нижний колонтитул Знак"/>
    <w:basedOn w:val="a0"/>
    <w:link w:val="13"/>
    <w:uiPriority w:val="99"/>
    <w:rsid w:val="00766DC5"/>
    <w:rPr>
      <w:rFonts w:eastAsia="Times New Roman"/>
      <w:lang w:eastAsia="ru-RU"/>
    </w:rPr>
  </w:style>
  <w:style w:type="paragraph" w:customStyle="1" w:styleId="ConsPlusNonformat">
    <w:name w:val="ConsPlusNonformat"/>
    <w:uiPriority w:val="99"/>
    <w:rsid w:val="00766D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aliases w:val=" Знак,Знак Знак Знак,Знак"/>
    <w:basedOn w:val="a"/>
    <w:link w:val="ab"/>
    <w:rsid w:val="00766DC5"/>
    <w:pPr>
      <w:spacing w:line="360" w:lineRule="auto"/>
      <w:jc w:val="both"/>
    </w:pPr>
    <w:rPr>
      <w:sz w:val="28"/>
      <w:szCs w:val="20"/>
    </w:rPr>
  </w:style>
  <w:style w:type="character" w:customStyle="1" w:styleId="ab">
    <w:name w:val="Основной текст Знак"/>
    <w:aliases w:val=" Знак Знак,Знак Знак Знак Знак,Знак Знак"/>
    <w:basedOn w:val="a0"/>
    <w:link w:val="aa"/>
    <w:rsid w:val="00766DC5"/>
    <w:rPr>
      <w:rFonts w:ascii="Times New Roman" w:eastAsia="Times New Roman" w:hAnsi="Times New Roman" w:cs="Times New Roman"/>
      <w:sz w:val="28"/>
      <w:szCs w:val="20"/>
      <w:lang w:eastAsia="ru-RU"/>
    </w:rPr>
  </w:style>
  <w:style w:type="character" w:customStyle="1" w:styleId="ac">
    <w:name w:val="Основной текст_"/>
    <w:basedOn w:val="a0"/>
    <w:link w:val="31"/>
    <w:rsid w:val="00766DC5"/>
    <w:rPr>
      <w:rFonts w:ascii="Times New Roman" w:eastAsia="Times New Roman" w:hAnsi="Times New Roman" w:cs="Times New Roman"/>
      <w:shd w:val="clear" w:color="auto" w:fill="FFFFFF"/>
    </w:rPr>
  </w:style>
  <w:style w:type="paragraph" w:customStyle="1" w:styleId="31">
    <w:name w:val="Основной текст3"/>
    <w:basedOn w:val="a"/>
    <w:link w:val="ac"/>
    <w:rsid w:val="00766DC5"/>
    <w:pPr>
      <w:widowControl w:val="0"/>
      <w:shd w:val="clear" w:color="auto" w:fill="FFFFFF"/>
      <w:spacing w:before="300" w:line="252" w:lineRule="exact"/>
      <w:ind w:hanging="380"/>
      <w:jc w:val="both"/>
    </w:pPr>
    <w:rPr>
      <w:sz w:val="22"/>
      <w:szCs w:val="22"/>
      <w:lang w:eastAsia="en-US"/>
    </w:rPr>
  </w:style>
  <w:style w:type="paragraph" w:customStyle="1" w:styleId="14">
    <w:name w:val="Должность1"/>
    <w:basedOn w:val="a"/>
    <w:rsid w:val="00766DC5"/>
    <w:pPr>
      <w:overflowPunct w:val="0"/>
      <w:autoSpaceDE w:val="0"/>
      <w:autoSpaceDN w:val="0"/>
      <w:adjustRightInd w:val="0"/>
      <w:textAlignment w:val="baseline"/>
    </w:pPr>
    <w:rPr>
      <w:sz w:val="28"/>
      <w:szCs w:val="28"/>
    </w:rPr>
  </w:style>
  <w:style w:type="paragraph" w:customStyle="1" w:styleId="5">
    <w:name w:val="Основной текст5"/>
    <w:basedOn w:val="a"/>
    <w:rsid w:val="00766DC5"/>
    <w:pPr>
      <w:widowControl w:val="0"/>
      <w:shd w:val="clear" w:color="auto" w:fill="FFFFFF"/>
      <w:spacing w:after="180" w:line="250" w:lineRule="exact"/>
      <w:jc w:val="both"/>
    </w:pPr>
    <w:rPr>
      <w:color w:val="000000"/>
      <w:sz w:val="23"/>
      <w:szCs w:val="23"/>
    </w:rPr>
  </w:style>
  <w:style w:type="character" w:customStyle="1" w:styleId="15">
    <w:name w:val="Заголовок №1_"/>
    <w:basedOn w:val="a0"/>
    <w:link w:val="16"/>
    <w:rsid w:val="00766DC5"/>
    <w:rPr>
      <w:rFonts w:ascii="Times New Roman" w:eastAsia="Times New Roman" w:hAnsi="Times New Roman" w:cs="Times New Roman"/>
      <w:b/>
      <w:bCs/>
      <w:sz w:val="23"/>
      <w:szCs w:val="23"/>
      <w:shd w:val="clear" w:color="auto" w:fill="FFFFFF"/>
    </w:rPr>
  </w:style>
  <w:style w:type="paragraph" w:customStyle="1" w:styleId="16">
    <w:name w:val="Заголовок №1"/>
    <w:basedOn w:val="a"/>
    <w:link w:val="15"/>
    <w:rsid w:val="00766DC5"/>
    <w:pPr>
      <w:widowControl w:val="0"/>
      <w:shd w:val="clear" w:color="auto" w:fill="FFFFFF"/>
      <w:spacing w:line="274" w:lineRule="exact"/>
      <w:ind w:hanging="340"/>
      <w:outlineLvl w:val="0"/>
    </w:pPr>
    <w:rPr>
      <w:b/>
      <w:bCs/>
      <w:sz w:val="23"/>
      <w:szCs w:val="23"/>
      <w:lang w:eastAsia="en-US"/>
    </w:rPr>
  </w:style>
  <w:style w:type="character" w:customStyle="1" w:styleId="17">
    <w:name w:val="Основной текст1"/>
    <w:basedOn w:val="ac"/>
    <w:rsid w:val="00766DC5"/>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ad">
    <w:name w:val="Подпись к таблице"/>
    <w:basedOn w:val="a0"/>
    <w:rsid w:val="00766DC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paragraph" w:customStyle="1" w:styleId="ConsPlusNormal">
    <w:name w:val="ConsPlusNormal"/>
    <w:link w:val="ConsPlusNormal0"/>
    <w:rsid w:val="00766DC5"/>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rsid w:val="00766DC5"/>
    <w:rPr>
      <w:rFonts w:ascii="Arial" w:eastAsia="Calibri" w:hAnsi="Arial" w:cs="Arial"/>
      <w:sz w:val="20"/>
      <w:szCs w:val="20"/>
      <w:lang w:eastAsia="ru-RU"/>
    </w:rPr>
  </w:style>
  <w:style w:type="character" w:styleId="ae">
    <w:name w:val="Hyperlink"/>
    <w:basedOn w:val="a0"/>
    <w:unhideWhenUsed/>
    <w:rsid w:val="00766DC5"/>
    <w:rPr>
      <w:color w:val="0000FF"/>
      <w:u w:val="single"/>
    </w:rPr>
  </w:style>
  <w:style w:type="paragraph" w:styleId="HTML">
    <w:name w:val="HTML Preformatted"/>
    <w:basedOn w:val="a"/>
    <w:link w:val="HTML0"/>
    <w:uiPriority w:val="99"/>
    <w:unhideWhenUsed/>
    <w:rsid w:val="00766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66DC5"/>
    <w:rPr>
      <w:rFonts w:ascii="Courier New" w:eastAsia="Times New Roman" w:hAnsi="Courier New" w:cs="Courier New"/>
      <w:sz w:val="20"/>
      <w:szCs w:val="20"/>
      <w:lang w:eastAsia="ru-RU"/>
    </w:rPr>
  </w:style>
  <w:style w:type="character" w:customStyle="1" w:styleId="32">
    <w:name w:val="Заголовок №3_"/>
    <w:basedOn w:val="a0"/>
    <w:link w:val="33"/>
    <w:rsid w:val="00766DC5"/>
    <w:rPr>
      <w:rFonts w:ascii="Arial" w:eastAsia="Arial" w:hAnsi="Arial" w:cs="Arial"/>
      <w:b/>
      <w:bCs/>
      <w:sz w:val="30"/>
      <w:szCs w:val="30"/>
      <w:shd w:val="clear" w:color="auto" w:fill="FFFFFF"/>
    </w:rPr>
  </w:style>
  <w:style w:type="paragraph" w:customStyle="1" w:styleId="33">
    <w:name w:val="Заголовок №3"/>
    <w:basedOn w:val="a"/>
    <w:link w:val="32"/>
    <w:rsid w:val="00766DC5"/>
    <w:pPr>
      <w:widowControl w:val="0"/>
      <w:shd w:val="clear" w:color="auto" w:fill="FFFFFF"/>
      <w:spacing w:before="300" w:after="720" w:line="346" w:lineRule="exact"/>
      <w:outlineLvl w:val="2"/>
    </w:pPr>
    <w:rPr>
      <w:rFonts w:ascii="Arial" w:eastAsia="Arial" w:hAnsi="Arial" w:cs="Arial"/>
      <w:b/>
      <w:bCs/>
      <w:sz w:val="30"/>
      <w:szCs w:val="30"/>
      <w:lang w:eastAsia="en-US"/>
    </w:rPr>
  </w:style>
  <w:style w:type="character" w:customStyle="1" w:styleId="2">
    <w:name w:val="Основной текст (2)_"/>
    <w:basedOn w:val="a0"/>
    <w:rsid w:val="00766DC5"/>
    <w:rPr>
      <w:rFonts w:ascii="Times New Roman" w:eastAsia="Times New Roman" w:hAnsi="Times New Roman" w:cs="Times New Roman"/>
      <w:b/>
      <w:bCs/>
      <w:i w:val="0"/>
      <w:iCs w:val="0"/>
      <w:smallCaps w:val="0"/>
      <w:strike w:val="0"/>
      <w:sz w:val="23"/>
      <w:szCs w:val="23"/>
      <w:u w:val="none"/>
    </w:rPr>
  </w:style>
  <w:style w:type="character" w:customStyle="1" w:styleId="20">
    <w:name w:val="Основной текст (2) + Не полужирный"/>
    <w:basedOn w:val="2"/>
    <w:rsid w:val="00766DC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4">
    <w:name w:val="Основной текст4"/>
    <w:basedOn w:val="ac"/>
    <w:rsid w:val="00766DC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1">
    <w:name w:val="Основной текст (2)"/>
    <w:basedOn w:val="2"/>
    <w:rsid w:val="00766DC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
    <w:name w:val="Подпись к таблице_"/>
    <w:basedOn w:val="a0"/>
    <w:rsid w:val="00766DC5"/>
    <w:rPr>
      <w:rFonts w:ascii="Times New Roman" w:eastAsia="Times New Roman" w:hAnsi="Times New Roman" w:cs="Times New Roman"/>
      <w:b w:val="0"/>
      <w:bCs w:val="0"/>
      <w:i w:val="0"/>
      <w:iCs w:val="0"/>
      <w:smallCaps w:val="0"/>
      <w:strike w:val="0"/>
      <w:sz w:val="23"/>
      <w:szCs w:val="23"/>
      <w:u w:val="none"/>
    </w:rPr>
  </w:style>
  <w:style w:type="character" w:customStyle="1" w:styleId="22">
    <w:name w:val="Основной текст2"/>
    <w:basedOn w:val="ac"/>
    <w:rsid w:val="00766DC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0">
    <w:name w:val="Основной текст + Курсив"/>
    <w:basedOn w:val="ac"/>
    <w:rsid w:val="00766DC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aj">
    <w:name w:val="_aj"/>
    <w:basedOn w:val="a"/>
    <w:uiPriority w:val="99"/>
    <w:rsid w:val="00766DC5"/>
    <w:pPr>
      <w:spacing w:before="100" w:beforeAutospacing="1" w:after="100" w:afterAutospacing="1"/>
    </w:pPr>
  </w:style>
  <w:style w:type="character" w:styleId="af1">
    <w:name w:val="Strong"/>
    <w:uiPriority w:val="22"/>
    <w:qFormat/>
    <w:rsid w:val="00766DC5"/>
    <w:rPr>
      <w:b/>
      <w:bCs/>
    </w:rPr>
  </w:style>
  <w:style w:type="paragraph" w:styleId="af2">
    <w:name w:val="Normal (Web)"/>
    <w:basedOn w:val="a"/>
    <w:uiPriority w:val="99"/>
    <w:semiHidden/>
    <w:unhideWhenUsed/>
    <w:rsid w:val="00766DC5"/>
    <w:pPr>
      <w:spacing w:before="100" w:beforeAutospacing="1" w:after="100" w:afterAutospacing="1"/>
    </w:pPr>
  </w:style>
  <w:style w:type="paragraph" w:styleId="af3">
    <w:name w:val="Title"/>
    <w:basedOn w:val="a"/>
    <w:link w:val="af4"/>
    <w:qFormat/>
    <w:rsid w:val="00766DC5"/>
    <w:pPr>
      <w:ind w:firstLine="540"/>
      <w:jc w:val="center"/>
    </w:pPr>
    <w:rPr>
      <w:b/>
      <w:sz w:val="28"/>
      <w:szCs w:val="28"/>
    </w:rPr>
  </w:style>
  <w:style w:type="character" w:customStyle="1" w:styleId="af4">
    <w:name w:val="Заголовок Знак"/>
    <w:basedOn w:val="a0"/>
    <w:link w:val="af3"/>
    <w:rsid w:val="00766DC5"/>
    <w:rPr>
      <w:rFonts w:ascii="Times New Roman" w:eastAsia="Times New Roman" w:hAnsi="Times New Roman" w:cs="Times New Roman"/>
      <w:b/>
      <w:sz w:val="28"/>
      <w:szCs w:val="28"/>
      <w:lang w:eastAsia="ru-RU"/>
    </w:rPr>
  </w:style>
  <w:style w:type="table" w:customStyle="1" w:styleId="40">
    <w:name w:val="Сетка таблицы4"/>
    <w:basedOn w:val="a1"/>
    <w:next w:val="a5"/>
    <w:uiPriority w:val="59"/>
    <w:rsid w:val="00766D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
    <w:basedOn w:val="a1"/>
    <w:next w:val="a5"/>
    <w:uiPriority w:val="59"/>
    <w:rsid w:val="00766D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Текст выноски1"/>
    <w:basedOn w:val="a"/>
    <w:next w:val="af5"/>
    <w:link w:val="af6"/>
    <w:uiPriority w:val="99"/>
    <w:semiHidden/>
    <w:unhideWhenUsed/>
    <w:rsid w:val="00766DC5"/>
    <w:rPr>
      <w:rFonts w:ascii="Segoe UI" w:hAnsi="Segoe UI" w:cs="Segoe UI"/>
      <w:sz w:val="18"/>
      <w:szCs w:val="18"/>
    </w:rPr>
  </w:style>
  <w:style w:type="character" w:customStyle="1" w:styleId="af6">
    <w:name w:val="Текст выноски Знак"/>
    <w:basedOn w:val="a0"/>
    <w:link w:val="19"/>
    <w:uiPriority w:val="99"/>
    <w:semiHidden/>
    <w:rsid w:val="00766DC5"/>
    <w:rPr>
      <w:rFonts w:ascii="Segoe UI" w:eastAsia="Times New Roman" w:hAnsi="Segoe UI" w:cs="Segoe UI"/>
      <w:sz w:val="18"/>
      <w:szCs w:val="18"/>
      <w:lang w:eastAsia="ru-RU"/>
    </w:rPr>
  </w:style>
  <w:style w:type="paragraph" w:styleId="a6">
    <w:name w:val="header"/>
    <w:basedOn w:val="a"/>
    <w:link w:val="1a"/>
    <w:uiPriority w:val="99"/>
    <w:unhideWhenUsed/>
    <w:rsid w:val="00766DC5"/>
    <w:pPr>
      <w:tabs>
        <w:tab w:val="center" w:pos="4677"/>
        <w:tab w:val="right" w:pos="9355"/>
      </w:tabs>
    </w:pPr>
  </w:style>
  <w:style w:type="character" w:customStyle="1" w:styleId="1a">
    <w:name w:val="Верхний колонтитул Знак1"/>
    <w:basedOn w:val="a0"/>
    <w:link w:val="a6"/>
    <w:uiPriority w:val="99"/>
    <w:rsid w:val="00766DC5"/>
    <w:rPr>
      <w:rFonts w:ascii="Times New Roman" w:eastAsia="Times New Roman" w:hAnsi="Times New Roman" w:cs="Times New Roman"/>
      <w:sz w:val="24"/>
      <w:szCs w:val="24"/>
      <w:lang w:eastAsia="ru-RU"/>
    </w:rPr>
  </w:style>
  <w:style w:type="paragraph" w:styleId="a8">
    <w:name w:val="footer"/>
    <w:basedOn w:val="a"/>
    <w:link w:val="1b"/>
    <w:uiPriority w:val="99"/>
    <w:unhideWhenUsed/>
    <w:rsid w:val="00766DC5"/>
    <w:pPr>
      <w:tabs>
        <w:tab w:val="center" w:pos="4677"/>
        <w:tab w:val="right" w:pos="9355"/>
      </w:tabs>
    </w:pPr>
  </w:style>
  <w:style w:type="character" w:customStyle="1" w:styleId="1b">
    <w:name w:val="Нижний колонтитул Знак1"/>
    <w:basedOn w:val="a0"/>
    <w:link w:val="a8"/>
    <w:uiPriority w:val="99"/>
    <w:rsid w:val="00766DC5"/>
    <w:rPr>
      <w:rFonts w:ascii="Times New Roman" w:eastAsia="Times New Roman" w:hAnsi="Times New Roman" w:cs="Times New Roman"/>
      <w:sz w:val="24"/>
      <w:szCs w:val="24"/>
      <w:lang w:eastAsia="ru-RU"/>
    </w:rPr>
  </w:style>
  <w:style w:type="paragraph" w:styleId="af5">
    <w:name w:val="Balloon Text"/>
    <w:basedOn w:val="a"/>
    <w:link w:val="1c"/>
    <w:uiPriority w:val="99"/>
    <w:semiHidden/>
    <w:unhideWhenUsed/>
    <w:rsid w:val="00766DC5"/>
    <w:rPr>
      <w:rFonts w:ascii="Segoe UI" w:hAnsi="Segoe UI" w:cs="Segoe UI"/>
      <w:sz w:val="18"/>
      <w:szCs w:val="18"/>
    </w:rPr>
  </w:style>
  <w:style w:type="character" w:customStyle="1" w:styleId="1c">
    <w:name w:val="Текст выноски Знак1"/>
    <w:basedOn w:val="a0"/>
    <w:link w:val="af5"/>
    <w:uiPriority w:val="99"/>
    <w:semiHidden/>
    <w:rsid w:val="00766DC5"/>
    <w:rPr>
      <w:rFonts w:ascii="Segoe UI" w:eastAsia="Times New Roman" w:hAnsi="Segoe UI" w:cs="Segoe UI"/>
      <w:sz w:val="18"/>
      <w:szCs w:val="18"/>
      <w:lang w:eastAsia="ru-RU"/>
    </w:rPr>
  </w:style>
  <w:style w:type="table" w:customStyle="1" w:styleId="110">
    <w:name w:val="Сетка таблицы11"/>
    <w:basedOn w:val="a1"/>
    <w:next w:val="a5"/>
    <w:uiPriority w:val="59"/>
    <w:rsid w:val="00766D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5"/>
    <w:uiPriority w:val="39"/>
    <w:rsid w:val="00766D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5"/>
    <w:uiPriority w:val="59"/>
    <w:rsid w:val="00766D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next w:val="a5"/>
    <w:uiPriority w:val="59"/>
    <w:rsid w:val="00766D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766D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5439</Words>
  <Characters>31006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С.Ю.</dc:creator>
  <cp:keywords/>
  <dc:description/>
  <cp:lastModifiedBy>Фролова С.Ю.</cp:lastModifiedBy>
  <cp:revision>2</cp:revision>
  <dcterms:created xsi:type="dcterms:W3CDTF">2025-03-03T10:09:00Z</dcterms:created>
  <dcterms:modified xsi:type="dcterms:W3CDTF">2025-03-03T10:09:00Z</dcterms:modified>
</cp:coreProperties>
</file>